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Times New Roman" w:hAnsi="Times New Roman" w:eastAsia="仿宋_GB2312" w:cs="Times New Roman"/>
          <w:b w:val="0"/>
          <w:sz w:val="32"/>
          <w:szCs w:val="32"/>
          <w:lang w:val="en-US" w:eastAsia="zh-CN"/>
        </w:rPr>
      </w:pPr>
      <w:r>
        <w:rPr>
          <w:rFonts w:hint="eastAsia" w:ascii="Times New Roman" w:hAnsi="Times New Roman" w:eastAsia="仿宋_GB2312" w:cs="Times New Roman"/>
          <w:b w:val="0"/>
          <w:sz w:val="32"/>
          <w:szCs w:val="32"/>
          <w:lang w:val="en-US" w:eastAsia="zh-CN"/>
        </w:rPr>
        <w:t>附件</w:t>
      </w:r>
    </w:p>
    <w:p>
      <w:pPr>
        <w:pStyle w:val="2"/>
        <w:rPr>
          <w:rFonts w:hint="eastAsia"/>
          <w:lang w:val="en-US" w:eastAsia="zh-CN"/>
        </w:rPr>
      </w:pPr>
    </w:p>
    <w:p>
      <w:pPr>
        <w:adjustRightInd w:val="0"/>
        <w:snapToGrid w:val="0"/>
        <w:spacing w:line="560" w:lineRule="exact"/>
        <w:jc w:val="center"/>
        <w:rPr>
          <w:rFonts w:ascii="Times New Roman" w:hAnsi="Times New Roman" w:eastAsia="华文中宋" w:cs="Times New Roman"/>
          <w:b/>
          <w:sz w:val="44"/>
          <w:szCs w:val="44"/>
        </w:rPr>
      </w:pPr>
      <w:r>
        <w:rPr>
          <w:rFonts w:hint="default" w:ascii="Times New Roman" w:hAnsi="Times New Roman" w:eastAsia="华文中宋" w:cs="Times New Roman"/>
          <w:b/>
          <w:sz w:val="44"/>
          <w:szCs w:val="44"/>
        </w:rPr>
        <w:t>宝山区</w:t>
      </w:r>
      <w:r>
        <w:rPr>
          <w:rFonts w:hint="eastAsia" w:ascii="Times New Roman" w:hAnsi="Times New Roman" w:eastAsia="华文中宋" w:cs="Times New Roman"/>
          <w:b/>
          <w:sz w:val="44"/>
          <w:szCs w:val="44"/>
          <w:lang w:val="en-US" w:eastAsia="zh-CN"/>
        </w:rPr>
        <w:t>现代服务业</w:t>
      </w:r>
      <w:r>
        <w:rPr>
          <w:rFonts w:hint="default" w:ascii="Times New Roman" w:hAnsi="Times New Roman" w:eastAsia="华文中宋" w:cs="Times New Roman"/>
          <w:b/>
          <w:sz w:val="44"/>
          <w:szCs w:val="44"/>
        </w:rPr>
        <w:t>“十四五”规划</w:t>
      </w:r>
    </w:p>
    <w:p>
      <w:pPr>
        <w:ind w:firstLine="643" w:firstLineChars="200"/>
        <w:jc w:val="center"/>
        <w:rPr>
          <w:rFonts w:hint="default" w:ascii="Times New Roman" w:hAnsi="Times New Roman" w:cs="Times New Roman"/>
          <w:sz w:val="52"/>
          <w:szCs w:val="52"/>
        </w:rPr>
      </w:pPr>
      <w:r>
        <w:rPr>
          <w:rFonts w:hint="default" w:ascii="Times New Roman" w:hAnsi="Times New Roman" w:eastAsia="楷体_GB2312" w:cs="Times New Roman"/>
          <w:b/>
          <w:sz w:val="32"/>
          <w:szCs w:val="32"/>
        </w:rPr>
        <w:t>（征求意见稿）</w:t>
      </w:r>
    </w:p>
    <w:p>
      <w:pPr>
        <w:ind w:firstLine="643" w:firstLineChars="200"/>
        <w:jc w:val="center"/>
        <w:rPr>
          <w:rFonts w:hint="default" w:ascii="Times New Roman" w:hAnsi="Times New Roman" w:eastAsia="楷体_GB2312" w:cs="Times New Roman"/>
          <w:b/>
          <w:sz w:val="32"/>
          <w:szCs w:val="32"/>
        </w:rPr>
      </w:pPr>
    </w:p>
    <w:p>
      <w:pPr>
        <w:ind w:firstLine="643" w:firstLineChars="200"/>
        <w:jc w:val="center"/>
        <w:rPr>
          <w:rFonts w:hint="default" w:ascii="Times New Roman" w:hAnsi="Times New Roman" w:eastAsia="楷体_GB2312" w:cs="Times New Roman"/>
          <w:b/>
          <w:sz w:val="32"/>
          <w:szCs w:val="32"/>
        </w:rPr>
      </w:pPr>
    </w:p>
    <w:p>
      <w:pPr>
        <w:ind w:firstLine="643" w:firstLineChars="200"/>
        <w:jc w:val="center"/>
        <w:rPr>
          <w:rFonts w:hint="default" w:ascii="Times New Roman" w:hAnsi="Times New Roman" w:eastAsia="楷体_GB2312" w:cs="Times New Roman"/>
          <w:b/>
          <w:sz w:val="32"/>
          <w:szCs w:val="32"/>
        </w:rPr>
      </w:pPr>
    </w:p>
    <w:p>
      <w:pPr>
        <w:ind w:firstLine="643" w:firstLineChars="200"/>
        <w:jc w:val="center"/>
        <w:rPr>
          <w:rFonts w:hint="default" w:ascii="Times New Roman" w:hAnsi="Times New Roman" w:eastAsia="楷体_GB2312" w:cs="Times New Roman"/>
          <w:b/>
          <w:sz w:val="32"/>
          <w:szCs w:val="32"/>
        </w:rPr>
      </w:pPr>
    </w:p>
    <w:p>
      <w:pPr>
        <w:ind w:firstLine="643" w:firstLineChars="200"/>
        <w:jc w:val="center"/>
        <w:rPr>
          <w:rFonts w:hint="default" w:ascii="Times New Roman" w:hAnsi="Times New Roman" w:eastAsia="楷体_GB2312" w:cs="Times New Roman"/>
          <w:b/>
          <w:sz w:val="32"/>
          <w:szCs w:val="32"/>
        </w:rPr>
      </w:pPr>
    </w:p>
    <w:p>
      <w:pPr>
        <w:ind w:firstLine="643" w:firstLineChars="200"/>
        <w:jc w:val="center"/>
        <w:rPr>
          <w:rFonts w:hint="default" w:ascii="Times New Roman" w:hAnsi="Times New Roman" w:eastAsia="楷体_GB2312" w:cs="Times New Roman"/>
          <w:b/>
          <w:sz w:val="32"/>
          <w:szCs w:val="32"/>
        </w:rPr>
      </w:pPr>
    </w:p>
    <w:p>
      <w:pPr>
        <w:ind w:firstLine="643" w:firstLineChars="200"/>
        <w:jc w:val="center"/>
        <w:rPr>
          <w:rFonts w:hint="default" w:ascii="Times New Roman" w:hAnsi="Times New Roman" w:eastAsia="楷体_GB2312" w:cs="Times New Roman"/>
          <w:b/>
          <w:sz w:val="32"/>
          <w:szCs w:val="32"/>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ind w:firstLine="643" w:firstLineChars="200"/>
        <w:jc w:val="center"/>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宝山区商务委员会</w:t>
      </w:r>
    </w:p>
    <w:p>
      <w:pPr>
        <w:ind w:firstLine="643" w:firstLineChars="200"/>
        <w:jc w:val="center"/>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宝山区发展和改革委员会</w:t>
      </w:r>
    </w:p>
    <w:p>
      <w:pPr>
        <w:ind w:firstLine="723" w:firstLineChars="200"/>
        <w:jc w:val="center"/>
        <w:rPr>
          <w:rFonts w:hint="default" w:ascii="Times New Roman" w:hAnsi="Times New Roman" w:eastAsia="楷体_GB2312" w:cs="Times New Roman"/>
          <w:b/>
          <w:kern w:val="0"/>
          <w:sz w:val="36"/>
          <w:szCs w:val="36"/>
        </w:rPr>
      </w:pPr>
      <w:r>
        <w:rPr>
          <w:rFonts w:hint="default" w:ascii="Times New Roman" w:hAnsi="Times New Roman" w:eastAsia="楷体_GB2312" w:cs="Times New Roman"/>
          <w:b/>
          <w:bCs/>
          <w:kern w:val="0"/>
          <w:sz w:val="36"/>
          <w:szCs w:val="36"/>
        </w:rPr>
        <w:t>2021年</w:t>
      </w:r>
      <w:r>
        <w:rPr>
          <w:rFonts w:hint="eastAsia" w:eastAsia="楷体_GB2312" w:cs="Times New Roman"/>
          <w:b/>
          <w:bCs/>
          <w:kern w:val="0"/>
          <w:sz w:val="36"/>
          <w:szCs w:val="36"/>
          <w:lang w:val="en-US" w:eastAsia="zh-CN"/>
        </w:rPr>
        <w:t>5</w:t>
      </w:r>
      <w:r>
        <w:rPr>
          <w:rFonts w:hint="default" w:ascii="Times New Roman" w:hAnsi="Times New Roman" w:eastAsia="楷体_GB2312" w:cs="Times New Roman"/>
          <w:b/>
          <w:bCs/>
          <w:kern w:val="0"/>
          <w:sz w:val="36"/>
          <w:szCs w:val="36"/>
        </w:rPr>
        <w:t>月</w:t>
      </w:r>
      <w:r>
        <w:rPr>
          <w:rFonts w:hint="default" w:ascii="Times New Roman" w:hAnsi="Times New Roman" w:eastAsia="楷体_GB2312" w:cs="Times New Roman"/>
          <w:b/>
          <w:bCs/>
          <w:kern w:val="0"/>
          <w:sz w:val="36"/>
          <w:szCs w:val="36"/>
          <w:lang w:val="en-US" w:eastAsia="zh-CN"/>
        </w:rPr>
        <w:t>1</w:t>
      </w:r>
      <w:r>
        <w:rPr>
          <w:rFonts w:hint="eastAsia" w:eastAsia="楷体_GB2312" w:cs="Times New Roman"/>
          <w:b/>
          <w:bCs/>
          <w:kern w:val="0"/>
          <w:sz w:val="36"/>
          <w:szCs w:val="36"/>
          <w:lang w:val="en-US" w:eastAsia="zh-CN"/>
        </w:rPr>
        <w:t>0</w:t>
      </w:r>
      <w:r>
        <w:rPr>
          <w:rFonts w:hint="default" w:ascii="Times New Roman" w:hAnsi="Times New Roman" w:eastAsia="楷体_GB2312" w:cs="Times New Roman"/>
          <w:b/>
          <w:bCs/>
          <w:kern w:val="0"/>
          <w:sz w:val="36"/>
          <w:szCs w:val="36"/>
        </w:rPr>
        <w:t>日</w:t>
      </w:r>
    </w:p>
    <w:p>
      <w:pPr>
        <w:autoSpaceDE w:val="0"/>
        <w:autoSpaceDN w:val="0"/>
        <w:adjustRightInd w:val="0"/>
        <w:ind w:firstLine="480" w:firstLineChars="200"/>
        <w:jc w:val="center"/>
        <w:rPr>
          <w:rFonts w:hint="default" w:ascii="Times New Roman" w:hAnsi="Times New Roman" w:eastAsia="仿宋_GB2312" w:cs="Times New Roman"/>
          <w:kern w:val="0"/>
          <w:sz w:val="24"/>
          <w:szCs w:val="24"/>
        </w:rPr>
      </w:pPr>
    </w:p>
    <w:p>
      <w:pPr>
        <w:pageBreakBefore/>
        <w:ind w:firstLine="883" w:firstLineChars="200"/>
        <w:jc w:val="center"/>
        <w:rPr>
          <w:rFonts w:hint="default" w:ascii="Times New Roman" w:hAnsi="Times New Roman" w:cs="Times New Roman" w:eastAsiaTheme="minorEastAsia"/>
          <w:b/>
          <w:kern w:val="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pageBreakBefore/>
        <w:jc w:val="center"/>
        <w:rPr>
          <w:rFonts w:hint="default" w:ascii="Times New Roman" w:hAnsi="Times New Roman" w:eastAsia="华文中宋" w:cs="Times New Roman"/>
          <w:b/>
          <w:kern w:val="0"/>
          <w:sz w:val="36"/>
          <w:szCs w:val="36"/>
        </w:rPr>
      </w:pPr>
      <w:r>
        <w:rPr>
          <w:rFonts w:hint="default" w:ascii="Times New Roman" w:hAnsi="Times New Roman" w:eastAsia="华文中宋" w:cs="Times New Roman"/>
          <w:b/>
          <w:kern w:val="0"/>
          <w:sz w:val="36"/>
          <w:szCs w:val="36"/>
        </w:rPr>
        <w:t>目</w:t>
      </w:r>
      <w:r>
        <w:rPr>
          <w:rFonts w:hint="eastAsia" w:eastAsia="华文中宋" w:cs="Times New Roman"/>
          <w:b/>
          <w:kern w:val="0"/>
          <w:sz w:val="36"/>
          <w:szCs w:val="36"/>
          <w:lang w:val="en-US" w:eastAsia="zh-CN"/>
        </w:rPr>
        <w:t xml:space="preserve">  </w:t>
      </w:r>
      <w:r>
        <w:rPr>
          <w:rFonts w:hint="default" w:ascii="Times New Roman" w:hAnsi="Times New Roman" w:eastAsia="华文中宋" w:cs="Times New Roman"/>
          <w:b/>
          <w:kern w:val="0"/>
          <w:sz w:val="36"/>
          <w:szCs w:val="36"/>
        </w:rPr>
        <w:t>录</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kern w:val="0"/>
          <w:sz w:val="30"/>
          <w:szCs w:val="30"/>
          <w:lang w:val="en-US" w:eastAsia="zh-CN"/>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"_Toc16300" </w:instrText>
      </w:r>
      <w:r>
        <w:rPr>
          <w:rFonts w:hint="default" w:ascii="Times New Roman" w:hAnsi="Times New Roman" w:cs="Times New Roman"/>
          <w:sz w:val="30"/>
          <w:szCs w:val="30"/>
        </w:rPr>
        <w:fldChar w:fldCharType="separate"/>
      </w:r>
      <w:r>
        <w:rPr>
          <w:rFonts w:hint="default" w:ascii="Times New Roman" w:hAnsi="Times New Roman" w:eastAsia="黑体" w:cs="Times New Roman"/>
          <w:sz w:val="30"/>
          <w:szCs w:val="30"/>
        </w:rPr>
        <w:t>前  言</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end"/>
      </w:r>
      <w:r>
        <w:rPr>
          <w:rFonts w:hint="default" w:ascii="Times New Roman" w:hAnsi="Times New Roman" w:cs="Times New Roman"/>
          <w:sz w:val="30"/>
          <w:szCs w:val="30"/>
          <w:lang w:val="en-US" w:eastAsia="zh-CN"/>
        </w:rPr>
        <w:t>1</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Fonts w:hint="default" w:ascii="Times New Roman" w:hAnsi="Times New Roman" w:eastAsia="楷体_GB2312" w:cs="Times New Roman"/>
          <w:b/>
          <w:kern w:val="0"/>
          <w:sz w:val="30"/>
          <w:szCs w:val="30"/>
        </w:rPr>
        <w:fldChar w:fldCharType="begin"/>
      </w:r>
      <w:r>
        <w:rPr>
          <w:rFonts w:hint="default" w:ascii="Times New Roman" w:hAnsi="Times New Roman" w:eastAsia="楷体_GB2312" w:cs="Times New Roman"/>
          <w:b/>
          <w:kern w:val="0"/>
          <w:sz w:val="30"/>
          <w:szCs w:val="30"/>
        </w:rPr>
        <w:instrText xml:space="preserve"> TOC \o "1-3" \h \z \u </w:instrText>
      </w:r>
      <w:r>
        <w:rPr>
          <w:rFonts w:hint="default" w:ascii="Times New Roman" w:hAnsi="Times New Roman" w:eastAsia="楷体_GB2312" w:cs="Times New Roman"/>
          <w:b/>
          <w:kern w:val="0"/>
          <w:sz w:val="30"/>
          <w:szCs w:val="30"/>
        </w:rPr>
        <w:fldChar w:fldCharType="separate"/>
      </w: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"_Toc75796436"</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第一章 发展基础</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2</w:t>
      </w:r>
      <w:r>
        <w:rPr>
          <w:rStyle w:val="13"/>
          <w:rFonts w:hint="default" w:ascii="Times New Roman" w:hAnsi="Times New Roman" w:cs="Times New Roman"/>
          <w:sz w:val="30"/>
          <w:szCs w:val="30"/>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eastAsia="黑体" w:cs="Times New Roman"/>
          <w:b w:val="0"/>
          <w:bCs/>
          <w:sz w:val="30"/>
          <w:szCs w:val="30"/>
        </w:rPr>
      </w:pPr>
      <w:r>
        <w:rPr>
          <w:rStyle w:val="13"/>
          <w:rFonts w:hint="default" w:ascii="Times New Roman" w:hAnsi="Times New Roman" w:eastAsia="黑体" w:cs="Times New Roman"/>
          <w:b w:val="0"/>
          <w:bCs/>
          <w:sz w:val="30"/>
          <w:szCs w:val="30"/>
        </w:rPr>
        <w:fldChar w:fldCharType="begin"/>
      </w:r>
      <w:r>
        <w:rPr>
          <w:rStyle w:val="13"/>
          <w:rFonts w:hint="default" w:ascii="Times New Roman" w:hAnsi="Times New Roman" w:eastAsia="黑体" w:cs="Times New Roman"/>
          <w:b w:val="0"/>
          <w:bCs/>
          <w:sz w:val="30"/>
          <w:szCs w:val="30"/>
        </w:rPr>
        <w:instrText xml:space="preserve"> </w:instrText>
      </w:r>
      <w:r>
        <w:rPr>
          <w:rFonts w:hint="default" w:ascii="Times New Roman" w:hAnsi="Times New Roman" w:eastAsia="黑体" w:cs="Times New Roman"/>
          <w:b w:val="0"/>
          <w:bCs/>
          <w:sz w:val="30"/>
          <w:szCs w:val="30"/>
        </w:rPr>
        <w:instrText xml:space="preserve">HYPERLINK \l "_Toc75796437"</w:instrText>
      </w:r>
      <w:r>
        <w:rPr>
          <w:rStyle w:val="13"/>
          <w:rFonts w:hint="default" w:ascii="Times New Roman" w:hAnsi="Times New Roman" w:eastAsia="黑体" w:cs="Times New Roman"/>
          <w:b w:val="0"/>
          <w:bCs/>
          <w:sz w:val="30"/>
          <w:szCs w:val="30"/>
        </w:rPr>
        <w:instrText xml:space="preserve"> </w:instrText>
      </w:r>
      <w:r>
        <w:rPr>
          <w:rStyle w:val="13"/>
          <w:rFonts w:hint="default" w:ascii="Times New Roman" w:hAnsi="Times New Roman" w:eastAsia="黑体" w:cs="Times New Roman"/>
          <w:b w:val="0"/>
          <w:bCs/>
          <w:sz w:val="30"/>
          <w:szCs w:val="30"/>
        </w:rPr>
        <w:fldChar w:fldCharType="separate"/>
      </w:r>
      <w:r>
        <w:rPr>
          <w:rStyle w:val="13"/>
          <w:rFonts w:hint="default" w:ascii="Times New Roman" w:hAnsi="Times New Roman" w:eastAsia="黑体" w:cs="Times New Roman"/>
          <w:b w:val="0"/>
          <w:bCs/>
          <w:kern w:val="0"/>
          <w:sz w:val="30"/>
          <w:szCs w:val="30"/>
        </w:rPr>
        <w:t>（一）宝山区“十三五”时期现代服务业发展成效</w:t>
      </w:r>
      <w:r>
        <w:rPr>
          <w:rFonts w:hint="default" w:ascii="Times New Roman" w:hAnsi="Times New Roman" w:eastAsia="黑体" w:cs="Times New Roman"/>
          <w:b w:val="0"/>
          <w:bCs/>
          <w:sz w:val="30"/>
          <w:szCs w:val="30"/>
        </w:rPr>
        <w:tab/>
      </w:r>
      <w:r>
        <w:rPr>
          <w:rFonts w:hint="default" w:ascii="Times New Roman" w:hAnsi="Times New Roman" w:cs="Times New Roman"/>
          <w:b w:val="0"/>
          <w:bCs/>
          <w:sz w:val="30"/>
          <w:szCs w:val="30"/>
          <w:lang w:val="en-US" w:eastAsia="zh-CN"/>
        </w:rPr>
        <w:t>2</w:t>
      </w:r>
      <w:r>
        <w:rPr>
          <w:rStyle w:val="13"/>
          <w:rFonts w:hint="default" w:ascii="Times New Roman" w:hAnsi="Times New Roman" w:eastAsia="黑体" w:cs="Times New Roman"/>
          <w:b w:val="0"/>
          <w:bCs/>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"_Toc75796438"</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1、服务业支撑作用更加突出</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2</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"_Toc75796439"</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2、服务业内部结构更加优化</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3</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"_Toc75796440"</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3、服务业功能承载更加完善</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3</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"_Toc75796441"</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4、服务业空间布局更加明晰</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4</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"_Toc75796442"</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5、服务业创新引领更加显著</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4</w:t>
      </w:r>
      <w:r>
        <w:rPr>
          <w:rStyle w:val="13"/>
          <w:rFonts w:hint="default" w:ascii="Times New Roman" w:hAnsi="Times New Roman" w:cs="Times New Roman"/>
          <w:sz w:val="30"/>
          <w:szCs w:val="30"/>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cs="Times New Roman" w:eastAsiaTheme="minorEastAsia"/>
          <w:b w:val="0"/>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"_Toc75796443"</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eastAsia="黑体" w:cs="Times New Roman"/>
          <w:b w:val="0"/>
          <w:bCs/>
          <w:kern w:val="0"/>
          <w:sz w:val="30"/>
          <w:szCs w:val="30"/>
        </w:rPr>
        <w:t>（二）</w:t>
      </w:r>
      <w:r>
        <w:rPr>
          <w:rStyle w:val="13"/>
          <w:rFonts w:hint="default" w:ascii="Times New Roman" w:hAnsi="Times New Roman" w:eastAsia="黑体" w:cs="Times New Roman"/>
          <w:b w:val="0"/>
          <w:bCs/>
          <w:sz w:val="30"/>
          <w:szCs w:val="30"/>
        </w:rPr>
        <w:t>宝山区“十四五”现代服务业发展机遇</w:t>
      </w:r>
      <w:r>
        <w:rPr>
          <w:rFonts w:hint="default" w:ascii="Times New Roman" w:hAnsi="Times New Roman" w:cs="Times New Roman"/>
          <w:b w:val="0"/>
          <w:bCs/>
          <w:sz w:val="30"/>
          <w:szCs w:val="30"/>
        </w:rPr>
        <w:tab/>
      </w:r>
      <w:r>
        <w:rPr>
          <w:rFonts w:hint="default" w:ascii="Times New Roman" w:hAnsi="Times New Roman" w:cs="Times New Roman"/>
          <w:b w:val="0"/>
          <w:bCs/>
          <w:sz w:val="30"/>
          <w:szCs w:val="30"/>
          <w:lang w:val="en-US" w:eastAsia="zh-CN"/>
        </w:rPr>
        <w:t>5</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Style w:val="13"/>
          <w:rFonts w:hint="default"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"_Toc75796444"</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1、</w:t>
      </w:r>
      <w:r>
        <w:rPr>
          <w:rStyle w:val="13"/>
          <w:rFonts w:hint="default" w:ascii="Times New Roman" w:hAnsi="Times New Roman" w:cs="Times New Roman"/>
          <w:sz w:val="30"/>
          <w:szCs w:val="30"/>
          <w:lang w:val="en-US" w:eastAsia="zh-CN"/>
        </w:rPr>
        <w:t>科技创新重塑战略功能</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5</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lang w:val="en-US" w:eastAsia="zh-CN"/>
        </w:rPr>
        <w:t>2、数字经济孕育增长潜能</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6</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"_Toc75796445"</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lang w:val="en-US" w:eastAsia="zh-CN"/>
        </w:rPr>
        <w:t>3</w:t>
      </w:r>
      <w:r>
        <w:rPr>
          <w:rStyle w:val="13"/>
          <w:rFonts w:hint="default" w:ascii="Times New Roman" w:hAnsi="Times New Roman" w:cs="Times New Roman"/>
          <w:sz w:val="30"/>
          <w:szCs w:val="30"/>
        </w:rPr>
        <w:t>、</w:t>
      </w:r>
      <w:r>
        <w:rPr>
          <w:rStyle w:val="13"/>
          <w:rFonts w:hint="default" w:ascii="Times New Roman" w:hAnsi="Times New Roman" w:cs="Times New Roman"/>
          <w:sz w:val="30"/>
          <w:szCs w:val="30"/>
          <w:lang w:val="en-US" w:eastAsia="zh-CN"/>
        </w:rPr>
        <w:t>融合发展提升产业效能</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6</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"_Toc75796446"</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lang w:val="en-US" w:eastAsia="zh-CN"/>
        </w:rPr>
        <w:t>4</w:t>
      </w:r>
      <w:r>
        <w:rPr>
          <w:rStyle w:val="13"/>
          <w:rFonts w:hint="default" w:ascii="Times New Roman" w:hAnsi="Times New Roman" w:cs="Times New Roman"/>
          <w:sz w:val="30"/>
          <w:szCs w:val="30"/>
        </w:rPr>
        <w:t>、</w:t>
      </w:r>
      <w:r>
        <w:rPr>
          <w:rStyle w:val="13"/>
          <w:rFonts w:hint="default" w:ascii="Times New Roman" w:hAnsi="Times New Roman" w:cs="Times New Roman"/>
          <w:sz w:val="30"/>
          <w:szCs w:val="30"/>
          <w:lang w:val="en-US" w:eastAsia="zh-CN"/>
        </w:rPr>
        <w:t>开放包容释放发展动能</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7</w:t>
      </w:r>
      <w:r>
        <w:rPr>
          <w:rStyle w:val="13"/>
          <w:rFonts w:hint="default" w:ascii="Times New Roman" w:hAnsi="Times New Roman" w:cs="Times New Roman"/>
          <w:sz w:val="30"/>
          <w:szCs w:val="30"/>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"_Toc75796451"</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第二章 总体要求</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7</w:t>
      </w:r>
      <w:r>
        <w:rPr>
          <w:rStyle w:val="13"/>
          <w:rFonts w:hint="default" w:ascii="Times New Roman" w:hAnsi="Times New Roman" w:cs="Times New Roman"/>
          <w:sz w:val="30"/>
          <w:szCs w:val="30"/>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cs="Times New Roman" w:eastAsiaTheme="minorEastAsia"/>
          <w:b w:val="0"/>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"_Toc75796452"</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eastAsia="黑体" w:cs="Times New Roman"/>
          <w:b w:val="0"/>
          <w:bCs/>
          <w:sz w:val="30"/>
          <w:szCs w:val="30"/>
        </w:rPr>
        <w:t>（一）指导思想</w:t>
      </w:r>
      <w:r>
        <w:rPr>
          <w:rFonts w:hint="default" w:ascii="Times New Roman" w:hAnsi="Times New Roman" w:cs="Times New Roman"/>
          <w:b w:val="0"/>
          <w:bCs/>
          <w:sz w:val="30"/>
          <w:szCs w:val="30"/>
        </w:rPr>
        <w:tab/>
      </w:r>
      <w:r>
        <w:rPr>
          <w:rFonts w:hint="default" w:ascii="Times New Roman" w:hAnsi="Times New Roman" w:cs="Times New Roman"/>
          <w:b w:val="0"/>
          <w:bCs/>
          <w:sz w:val="30"/>
          <w:szCs w:val="30"/>
          <w:lang w:val="en-US" w:eastAsia="zh-CN"/>
        </w:rPr>
        <w:t>7</w:t>
      </w:r>
      <w:r>
        <w:rPr>
          <w:rStyle w:val="13"/>
          <w:rFonts w:hint="default" w:ascii="Times New Roman" w:hAnsi="Times New Roman" w:cs="Times New Roman"/>
          <w:sz w:val="30"/>
          <w:szCs w:val="30"/>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cs="Times New Roman" w:eastAsiaTheme="minorEastAsia"/>
          <w:b w:val="0"/>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"_Toc75796453"</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eastAsia="黑体" w:cs="Times New Roman"/>
          <w:b w:val="0"/>
          <w:bCs/>
          <w:sz w:val="30"/>
          <w:szCs w:val="30"/>
        </w:rPr>
        <w:t>（二）基本原则</w:t>
      </w:r>
      <w:r>
        <w:rPr>
          <w:rFonts w:hint="default" w:ascii="Times New Roman" w:hAnsi="Times New Roman" w:cs="Times New Roman"/>
          <w:b w:val="0"/>
          <w:bCs/>
          <w:sz w:val="30"/>
          <w:szCs w:val="30"/>
        </w:rPr>
        <w:tab/>
      </w:r>
      <w:r>
        <w:rPr>
          <w:rFonts w:hint="default" w:ascii="Times New Roman" w:hAnsi="Times New Roman" w:cs="Times New Roman"/>
          <w:b w:val="0"/>
          <w:bCs/>
          <w:sz w:val="30"/>
          <w:szCs w:val="30"/>
          <w:lang w:val="en-US" w:eastAsia="zh-CN"/>
        </w:rPr>
        <w:t>8</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"_Toc75796454"</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1、坚持对标一流，推动跨越提升</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8</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"_Toc75796455"</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2、坚持创新驱动，加快转换动能</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8</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"_Toc75796456"</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3、坚持扩大开放，深化跨界融合</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8</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"_Toc75796457"</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4、坚持品牌引领，促进要素集聚</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9</w:t>
      </w:r>
      <w:r>
        <w:rPr>
          <w:rStyle w:val="13"/>
          <w:rFonts w:hint="default" w:ascii="Times New Roman" w:hAnsi="Times New Roman" w:cs="Times New Roman"/>
          <w:sz w:val="30"/>
          <w:szCs w:val="30"/>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cs="Times New Roman" w:eastAsiaTheme="minorEastAsia"/>
          <w:b w:val="0"/>
          <w:sz w:val="30"/>
          <w:szCs w:val="30"/>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"_Toc75796458"</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eastAsia="黑体" w:cs="Times New Roman"/>
          <w:b w:val="0"/>
          <w:bCs/>
          <w:sz w:val="30"/>
          <w:szCs w:val="30"/>
        </w:rPr>
        <w:t>（三）总体目标</w:t>
      </w:r>
      <w:r>
        <w:rPr>
          <w:rFonts w:hint="default" w:ascii="Times New Roman" w:hAnsi="Times New Roman" w:cs="Times New Roman"/>
          <w:b w:val="0"/>
          <w:bCs/>
          <w:sz w:val="30"/>
          <w:szCs w:val="30"/>
        </w:rPr>
        <w:tab/>
      </w:r>
      <w:r>
        <w:rPr>
          <w:rFonts w:hint="default" w:ascii="Times New Roman" w:hAnsi="Times New Roman" w:cs="Times New Roman"/>
          <w:b w:val="0"/>
          <w:bCs/>
          <w:sz w:val="30"/>
          <w:szCs w:val="30"/>
          <w:lang w:val="en-US" w:eastAsia="zh-CN"/>
        </w:rPr>
        <w:t>9</w:t>
      </w:r>
      <w:r>
        <w:rPr>
          <w:rStyle w:val="13"/>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"_Toc73008139" </w:instrText>
      </w:r>
      <w:r>
        <w:rPr>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1、“工业基地”向“服务新秀”转变，服务业能级更加提升</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9</w:t>
      </w:r>
      <w:r>
        <w:rPr>
          <w:rFonts w:hint="default" w:ascii="Times New Roman" w:hAnsi="Times New Roman" w:cs="Times New Roman"/>
          <w:sz w:val="30"/>
          <w:szCs w:val="30"/>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"_Toc73008140" </w:instrText>
      </w:r>
      <w:r>
        <w:rPr>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2、“全面开花”向“功能聚焦”转变，服务载体更具显示度</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lang w:val="en-US" w:eastAsia="zh-CN"/>
        </w:rPr>
        <w:t>0</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"_Toc73008141" </w:instrText>
      </w:r>
      <w:r>
        <w:rPr>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3、“链式分工”向“创新融合”转变，科创引领力更加凸显</w:t>
      </w:r>
      <w:r>
        <w:rPr>
          <w:rFonts w:hint="default" w:ascii="Times New Roman" w:hAnsi="Times New Roman" w:cs="Times New Roman"/>
          <w:sz w:val="30"/>
          <w:szCs w:val="30"/>
        </w:rPr>
        <w:tab/>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lang w:val="en-US" w:eastAsia="zh-CN"/>
        </w:rPr>
        <w:t>0</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eastAsia="宋体" w:cs="Times New Roman"/>
          <w:b w:val="0"/>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"_Toc75796462"</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eastAsia="黑体" w:cs="Times New Roman"/>
          <w:b w:val="0"/>
          <w:bCs/>
          <w:sz w:val="30"/>
          <w:szCs w:val="30"/>
        </w:rPr>
        <w:t>（四）空间布局</w:t>
      </w:r>
      <w:r>
        <w:rPr>
          <w:rFonts w:hint="default" w:ascii="Times New Roman" w:hAnsi="Times New Roman" w:cs="Times New Roman"/>
          <w:b w:val="0"/>
          <w:bCs/>
          <w:sz w:val="30"/>
          <w:szCs w:val="30"/>
        </w:rPr>
        <w:tab/>
      </w:r>
      <w:r>
        <w:rPr>
          <w:rStyle w:val="13"/>
          <w:rFonts w:hint="default" w:ascii="Times New Roman" w:hAnsi="Times New Roman" w:cs="Times New Roman"/>
          <w:sz w:val="30"/>
          <w:szCs w:val="30"/>
        </w:rPr>
        <w:fldChar w:fldCharType="end"/>
      </w:r>
      <w:r>
        <w:rPr>
          <w:rStyle w:val="13"/>
          <w:rFonts w:hint="default" w:ascii="Times New Roman" w:hAnsi="Times New Roman" w:cs="Times New Roman"/>
          <w:b w:val="0"/>
          <w:bCs/>
          <w:sz w:val="30"/>
          <w:szCs w:val="30"/>
          <w:lang w:val="en-US" w:eastAsia="zh-CN"/>
        </w:rPr>
        <w:t>11</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"_Toc75796463"</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1、“一带”：加快建设富有活力的</w:t>
      </w:r>
      <w:r>
        <w:rPr>
          <w:rStyle w:val="13"/>
          <w:rFonts w:hint="default" w:ascii="Times New Roman" w:hAnsi="Times New Roman" w:cs="Times New Roman"/>
          <w:sz w:val="30"/>
          <w:szCs w:val="30"/>
          <w:lang w:val="en-US" w:eastAsia="zh-CN"/>
        </w:rPr>
        <w:t>蕴</w:t>
      </w:r>
      <w:r>
        <w:rPr>
          <w:rStyle w:val="13"/>
          <w:rFonts w:hint="default" w:ascii="Times New Roman" w:hAnsi="Times New Roman" w:cs="Times New Roman"/>
          <w:sz w:val="30"/>
          <w:szCs w:val="30"/>
        </w:rPr>
        <w:t>藻浜科创带</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default" w:ascii="Times New Roman" w:hAnsi="Times New Roman" w:cs="Times New Roman"/>
          <w:sz w:val="30"/>
          <w:szCs w:val="30"/>
          <w:lang w:val="en-US" w:eastAsia="zh-CN"/>
        </w:rPr>
        <w:t>1</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"_Toc75796464"</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2、“两核”：提升吴淞创新城、南大智慧城辐射能级</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eastAsia" w:cs="Times New Roman"/>
          <w:sz w:val="30"/>
          <w:szCs w:val="30"/>
          <w:lang w:val="en-US" w:eastAsia="zh-CN"/>
        </w:rPr>
        <w:t>2</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"_Toc75796465"</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3、“多组团”：推动多个特色服务业集聚发展</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default" w:ascii="Times New Roman" w:hAnsi="Times New Roman" w:cs="Times New Roman"/>
          <w:sz w:val="30"/>
          <w:szCs w:val="30"/>
          <w:lang w:val="en-US" w:eastAsia="zh-CN"/>
        </w:rPr>
        <w:t>2</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"_Toc75796466"</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eastAsia="黑体" w:cs="Times New Roman"/>
          <w:sz w:val="30"/>
          <w:szCs w:val="30"/>
        </w:rPr>
        <w:t>第三章 主要任务</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default" w:ascii="Times New Roman" w:hAnsi="Times New Roman" w:cs="Times New Roman"/>
          <w:sz w:val="30"/>
          <w:szCs w:val="30"/>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eastAsia="宋体" w:cs="Times New Roman"/>
          <w:b w:val="0"/>
          <w:bCs/>
          <w:sz w:val="30"/>
          <w:szCs w:val="30"/>
          <w:lang w:val="en-US" w:eastAsia="zh-CN"/>
        </w:rPr>
      </w:pPr>
      <w:r>
        <w:rPr>
          <w:rStyle w:val="13"/>
          <w:rFonts w:hint="default" w:ascii="Times New Roman" w:hAnsi="Times New Roman" w:cs="Times New Roman"/>
          <w:b w:val="0"/>
          <w:bCs/>
          <w:sz w:val="30"/>
          <w:szCs w:val="30"/>
        </w:rPr>
        <w:fldChar w:fldCharType="begin"/>
      </w:r>
      <w:r>
        <w:rPr>
          <w:rStyle w:val="13"/>
          <w:rFonts w:hint="default" w:ascii="Times New Roman" w:hAnsi="Times New Roman" w:cs="Times New Roman"/>
          <w:b w:val="0"/>
          <w:bCs/>
          <w:sz w:val="30"/>
          <w:szCs w:val="30"/>
        </w:rPr>
        <w:instrText xml:space="preserve"> </w:instrText>
      </w:r>
      <w:r>
        <w:rPr>
          <w:rFonts w:hint="default" w:ascii="Times New Roman" w:hAnsi="Times New Roman" w:cs="Times New Roman"/>
          <w:b w:val="0"/>
          <w:bCs/>
          <w:sz w:val="30"/>
          <w:szCs w:val="30"/>
        </w:rPr>
        <w:instrText xml:space="preserve">HYPERLINK \l "_Toc75796470"</w:instrText>
      </w:r>
      <w:r>
        <w:rPr>
          <w:rStyle w:val="13"/>
          <w:rFonts w:hint="default" w:ascii="Times New Roman" w:hAnsi="Times New Roman" w:cs="Times New Roman"/>
          <w:b w:val="0"/>
          <w:bCs/>
          <w:sz w:val="30"/>
          <w:szCs w:val="30"/>
        </w:rPr>
        <w:instrText xml:space="preserve"> </w:instrText>
      </w:r>
      <w:r>
        <w:rPr>
          <w:rStyle w:val="13"/>
          <w:rFonts w:hint="default" w:ascii="Times New Roman" w:hAnsi="Times New Roman" w:cs="Times New Roman"/>
          <w:b w:val="0"/>
          <w:bCs/>
          <w:sz w:val="30"/>
          <w:szCs w:val="30"/>
        </w:rPr>
        <w:fldChar w:fldCharType="separate"/>
      </w:r>
      <w:r>
        <w:rPr>
          <w:rStyle w:val="13"/>
          <w:rFonts w:hint="default" w:ascii="Times New Roman" w:hAnsi="Times New Roman" w:eastAsia="黑体" w:cs="Times New Roman"/>
          <w:b w:val="0"/>
          <w:bCs/>
          <w:sz w:val="30"/>
          <w:szCs w:val="30"/>
        </w:rPr>
        <w:t>（</w:t>
      </w:r>
      <w:r>
        <w:rPr>
          <w:rStyle w:val="13"/>
          <w:rFonts w:hint="default" w:ascii="Times New Roman" w:hAnsi="Times New Roman" w:eastAsia="黑体" w:cs="Times New Roman"/>
          <w:b w:val="0"/>
          <w:bCs/>
          <w:sz w:val="30"/>
          <w:szCs w:val="30"/>
          <w:lang w:val="en-US" w:eastAsia="zh-CN"/>
        </w:rPr>
        <w:t>一</w:t>
      </w:r>
      <w:r>
        <w:rPr>
          <w:rStyle w:val="13"/>
          <w:rFonts w:hint="default" w:ascii="Times New Roman" w:hAnsi="Times New Roman" w:eastAsia="黑体" w:cs="Times New Roman"/>
          <w:b w:val="0"/>
          <w:bCs/>
          <w:sz w:val="30"/>
          <w:szCs w:val="30"/>
        </w:rPr>
        <w:t>）推动两业融合发展，抢占高端价值环节</w:t>
      </w:r>
      <w:r>
        <w:rPr>
          <w:rFonts w:hint="default" w:ascii="Times New Roman" w:hAnsi="Times New Roman" w:cs="Times New Roman"/>
          <w:b w:val="0"/>
          <w:bCs/>
          <w:sz w:val="30"/>
          <w:szCs w:val="30"/>
        </w:rPr>
        <w:tab/>
      </w:r>
      <w:r>
        <w:rPr>
          <w:rFonts w:hint="default" w:ascii="Times New Roman" w:hAnsi="Times New Roman" w:cs="Times New Roman"/>
          <w:b w:val="0"/>
          <w:bCs/>
          <w:sz w:val="30"/>
          <w:szCs w:val="30"/>
          <w:lang w:val="en-US" w:eastAsia="zh-CN"/>
        </w:rPr>
        <w:t>1</w:t>
      </w:r>
      <w:r>
        <w:rPr>
          <w:rStyle w:val="13"/>
          <w:rFonts w:hint="default" w:ascii="Times New Roman" w:hAnsi="Times New Roman" w:cs="Times New Roman"/>
          <w:b w:val="0"/>
          <w:bCs/>
          <w:sz w:val="30"/>
          <w:szCs w:val="30"/>
        </w:rPr>
        <w:fldChar w:fldCharType="end"/>
      </w:r>
      <w:r>
        <w:rPr>
          <w:rStyle w:val="13"/>
          <w:rFonts w:hint="default" w:ascii="Times New Roman" w:hAnsi="Times New Roman" w:cs="Times New Roman"/>
          <w:b w:val="0"/>
          <w:bCs/>
          <w:sz w:val="30"/>
          <w:szCs w:val="30"/>
          <w:lang w:val="en-US" w:eastAsia="zh-CN"/>
        </w:rPr>
        <w:t>3</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eastAsia"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"_Toc75796471"</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1、发展效能提升型平台经济</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eastAsia" w:cs="Times New Roman"/>
          <w:sz w:val="30"/>
          <w:szCs w:val="30"/>
          <w:lang w:val="en-US" w:eastAsia="zh-CN"/>
        </w:rPr>
        <w:t>4</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"_Toc75796472"</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2、深化需求牵引型制造服务</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default" w:ascii="Times New Roman" w:hAnsi="Times New Roman" w:cs="Times New Roman"/>
          <w:sz w:val="30"/>
          <w:szCs w:val="30"/>
          <w:lang w:val="en-US" w:eastAsia="zh-CN"/>
        </w:rPr>
        <w:t>4</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"_Toc75796473"</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eastAsia="仿宋_GB2312" w:cs="Times New Roman"/>
          <w:sz w:val="30"/>
          <w:szCs w:val="30"/>
        </w:rPr>
        <w:t>3</w:t>
      </w:r>
      <w:r>
        <w:rPr>
          <w:rStyle w:val="13"/>
          <w:rFonts w:hint="default" w:ascii="Times New Roman" w:hAnsi="Times New Roman" w:cs="Times New Roman"/>
          <w:sz w:val="30"/>
          <w:szCs w:val="30"/>
        </w:rPr>
        <w:t>、集聚功能整合型高端总部</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default" w:ascii="Times New Roman" w:hAnsi="Times New Roman" w:cs="Times New Roman"/>
          <w:sz w:val="30"/>
          <w:szCs w:val="30"/>
          <w:lang w:val="en-US" w:eastAsia="zh-CN"/>
        </w:rPr>
        <w:t>5</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eastAsia="宋体" w:cs="Times New Roman"/>
          <w:b w:val="0"/>
          <w:bCs/>
          <w:sz w:val="30"/>
          <w:szCs w:val="30"/>
          <w:lang w:val="en-US" w:eastAsia="zh-CN"/>
        </w:rPr>
      </w:pPr>
      <w:r>
        <w:rPr>
          <w:rStyle w:val="13"/>
          <w:rFonts w:hint="default" w:ascii="Times New Roman" w:hAnsi="Times New Roman" w:cs="Times New Roman"/>
          <w:b w:val="0"/>
          <w:bCs/>
          <w:sz w:val="30"/>
          <w:szCs w:val="30"/>
        </w:rPr>
        <w:fldChar w:fldCharType="begin"/>
      </w:r>
      <w:r>
        <w:rPr>
          <w:rStyle w:val="13"/>
          <w:rFonts w:hint="default" w:ascii="Times New Roman" w:hAnsi="Times New Roman" w:cs="Times New Roman"/>
          <w:b w:val="0"/>
          <w:bCs/>
          <w:sz w:val="30"/>
          <w:szCs w:val="30"/>
        </w:rPr>
        <w:instrText xml:space="preserve"> </w:instrText>
      </w:r>
      <w:r>
        <w:rPr>
          <w:rFonts w:hint="default" w:ascii="Times New Roman" w:hAnsi="Times New Roman" w:cs="Times New Roman"/>
          <w:b w:val="0"/>
          <w:bCs/>
          <w:sz w:val="30"/>
          <w:szCs w:val="30"/>
        </w:rPr>
        <w:instrText xml:space="preserve">HYPERLINK \l "_Toc75796474"</w:instrText>
      </w:r>
      <w:r>
        <w:rPr>
          <w:rStyle w:val="13"/>
          <w:rFonts w:hint="default" w:ascii="Times New Roman" w:hAnsi="Times New Roman" w:cs="Times New Roman"/>
          <w:b w:val="0"/>
          <w:bCs/>
          <w:sz w:val="30"/>
          <w:szCs w:val="30"/>
        </w:rPr>
        <w:instrText xml:space="preserve"> </w:instrText>
      </w:r>
      <w:r>
        <w:rPr>
          <w:rStyle w:val="13"/>
          <w:rFonts w:hint="default" w:ascii="Times New Roman" w:hAnsi="Times New Roman" w:cs="Times New Roman"/>
          <w:b w:val="0"/>
          <w:bCs/>
          <w:sz w:val="30"/>
          <w:szCs w:val="30"/>
        </w:rPr>
        <w:fldChar w:fldCharType="separate"/>
      </w:r>
      <w:r>
        <w:rPr>
          <w:rStyle w:val="13"/>
          <w:rFonts w:hint="default" w:ascii="Times New Roman" w:hAnsi="Times New Roman" w:eastAsia="黑体" w:cs="Times New Roman"/>
          <w:b w:val="0"/>
          <w:bCs/>
          <w:sz w:val="30"/>
          <w:szCs w:val="30"/>
        </w:rPr>
        <w:t>（</w:t>
      </w:r>
      <w:r>
        <w:rPr>
          <w:rStyle w:val="13"/>
          <w:rFonts w:hint="default" w:ascii="Times New Roman" w:hAnsi="Times New Roman" w:eastAsia="黑体" w:cs="Times New Roman"/>
          <w:b w:val="0"/>
          <w:bCs/>
          <w:sz w:val="30"/>
          <w:szCs w:val="30"/>
          <w:lang w:val="en-US" w:eastAsia="zh-CN"/>
        </w:rPr>
        <w:t>二</w:t>
      </w:r>
      <w:r>
        <w:rPr>
          <w:rStyle w:val="13"/>
          <w:rFonts w:hint="default" w:ascii="Times New Roman" w:hAnsi="Times New Roman" w:eastAsia="黑体" w:cs="Times New Roman"/>
          <w:b w:val="0"/>
          <w:bCs/>
          <w:sz w:val="30"/>
          <w:szCs w:val="30"/>
        </w:rPr>
        <w:t>）创新特色生活服务，提升城市活力品质</w:t>
      </w:r>
      <w:r>
        <w:rPr>
          <w:rFonts w:hint="default" w:ascii="Times New Roman" w:hAnsi="Times New Roman" w:cs="Times New Roman"/>
          <w:b w:val="0"/>
          <w:bCs/>
          <w:sz w:val="30"/>
          <w:szCs w:val="30"/>
        </w:rPr>
        <w:tab/>
      </w:r>
      <w:r>
        <w:rPr>
          <w:rFonts w:hint="default" w:ascii="Times New Roman" w:hAnsi="Times New Roman" w:cs="Times New Roman"/>
          <w:b w:val="0"/>
          <w:bCs/>
          <w:sz w:val="30"/>
          <w:szCs w:val="30"/>
          <w:lang w:val="en-US" w:eastAsia="zh-CN"/>
        </w:rPr>
        <w:t>1</w:t>
      </w:r>
      <w:r>
        <w:rPr>
          <w:rStyle w:val="13"/>
          <w:rFonts w:hint="default" w:ascii="Times New Roman" w:hAnsi="Times New Roman" w:cs="Times New Roman"/>
          <w:b w:val="0"/>
          <w:bCs/>
          <w:sz w:val="30"/>
          <w:szCs w:val="30"/>
        </w:rPr>
        <w:fldChar w:fldCharType="end"/>
      </w:r>
      <w:r>
        <w:rPr>
          <w:rStyle w:val="13"/>
          <w:rFonts w:hint="default" w:ascii="Times New Roman" w:hAnsi="Times New Roman" w:cs="Times New Roman"/>
          <w:b w:val="0"/>
          <w:bCs/>
          <w:sz w:val="30"/>
          <w:szCs w:val="30"/>
          <w:lang w:val="en-US" w:eastAsia="zh-CN"/>
        </w:rPr>
        <w:t>6</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eastAsia"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"_Toc75796475"</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1、创新发展数字生活服务</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eastAsia" w:cs="Times New Roman"/>
          <w:sz w:val="30"/>
          <w:szCs w:val="30"/>
          <w:lang w:val="en-US" w:eastAsia="zh-CN"/>
        </w:rPr>
        <w:t>7</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eastAsia" w:ascii="Times New Roman" w:hAnsi="Times New Roman" w:eastAsia="楷体_GB2312"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"_Toc75796476"</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2、着力繁荣高端商贸服务</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1</w:t>
      </w:r>
      <w:r>
        <w:rPr>
          <w:rStyle w:val="13"/>
          <w:rFonts w:hint="default" w:ascii="Times New Roman" w:hAnsi="Times New Roman" w:cs="Times New Roman"/>
          <w:sz w:val="30"/>
          <w:szCs w:val="30"/>
        </w:rPr>
        <w:fldChar w:fldCharType="end"/>
      </w:r>
      <w:r>
        <w:rPr>
          <w:rStyle w:val="13"/>
          <w:rFonts w:hint="eastAsia" w:cs="Times New Roman"/>
          <w:sz w:val="30"/>
          <w:szCs w:val="30"/>
          <w:lang w:val="en-US" w:eastAsia="zh-CN"/>
        </w:rPr>
        <w:t>8</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Style w:val="13"/>
          <w:rFonts w:hint="eastAsia" w:ascii="Times New Roman" w:hAnsi="Times New Roman" w:cs="Times New Roman" w:eastAsiaTheme="minorEastAsia"/>
          <w:sz w:val="30"/>
          <w:szCs w:val="30"/>
          <w:lang w:val="en-US" w:eastAsia="zh-CN"/>
        </w:rPr>
      </w:pPr>
      <w:r>
        <w:rPr>
          <w:rStyle w:val="13"/>
          <w:rFonts w:hint="default" w:ascii="Times New Roman" w:hAnsi="Times New Roman" w:cs="Times New Roman" w:eastAsiaTheme="minorEastAsia"/>
          <w:sz w:val="30"/>
          <w:szCs w:val="30"/>
        </w:rPr>
        <w:fldChar w:fldCharType="begin"/>
      </w:r>
      <w:r>
        <w:rPr>
          <w:rStyle w:val="13"/>
          <w:rFonts w:hint="default" w:ascii="Times New Roman" w:hAnsi="Times New Roman" w:cs="Times New Roman" w:eastAsiaTheme="minorEastAsia"/>
          <w:sz w:val="30"/>
          <w:szCs w:val="30"/>
        </w:rPr>
        <w:instrText xml:space="preserve"> HYPERLINK \l "_Toc75796477" </w:instrText>
      </w:r>
      <w:r>
        <w:rPr>
          <w:rStyle w:val="13"/>
          <w:rFonts w:hint="default" w:ascii="Times New Roman" w:hAnsi="Times New Roman" w:cs="Times New Roman" w:eastAsiaTheme="minorEastAsia"/>
          <w:sz w:val="30"/>
          <w:szCs w:val="30"/>
        </w:rPr>
        <w:fldChar w:fldCharType="separate"/>
      </w:r>
      <w:r>
        <w:rPr>
          <w:rStyle w:val="13"/>
          <w:rFonts w:hint="default" w:ascii="Times New Roman" w:hAnsi="Times New Roman" w:cs="Times New Roman" w:eastAsiaTheme="minorEastAsia"/>
          <w:sz w:val="30"/>
          <w:szCs w:val="30"/>
        </w:rPr>
        <w:t>3、</w:t>
      </w:r>
      <w:r>
        <w:rPr>
          <w:rStyle w:val="13"/>
          <w:rFonts w:hint="default" w:ascii="Times New Roman" w:hAnsi="Times New Roman" w:cs="Times New Roman"/>
          <w:sz w:val="30"/>
          <w:szCs w:val="30"/>
          <w:lang w:val="en-US" w:eastAsia="zh-CN"/>
        </w:rPr>
        <w:t>推动文</w:t>
      </w:r>
      <w:r>
        <w:rPr>
          <w:rStyle w:val="13"/>
          <w:rFonts w:hint="eastAsia" w:cs="Times New Roman"/>
          <w:sz w:val="30"/>
          <w:szCs w:val="30"/>
          <w:lang w:val="en-US" w:eastAsia="zh-CN"/>
        </w:rPr>
        <w:t>体</w:t>
      </w:r>
      <w:r>
        <w:rPr>
          <w:rStyle w:val="13"/>
          <w:rFonts w:hint="default" w:ascii="Times New Roman" w:hAnsi="Times New Roman" w:cs="Times New Roman"/>
          <w:sz w:val="30"/>
          <w:szCs w:val="30"/>
          <w:lang w:val="en-US" w:eastAsia="zh-CN"/>
        </w:rPr>
        <w:t>旅服务品牌化</w:t>
      </w:r>
      <w:r>
        <w:rPr>
          <w:rStyle w:val="13"/>
          <w:rFonts w:hint="default" w:ascii="Times New Roman" w:hAnsi="Times New Roman" w:cs="Times New Roman" w:eastAsiaTheme="minorEastAsia"/>
          <w:sz w:val="30"/>
          <w:szCs w:val="30"/>
        </w:rPr>
        <w:tab/>
      </w:r>
      <w:r>
        <w:rPr>
          <w:rStyle w:val="13"/>
          <w:rFonts w:hint="default" w:ascii="Times New Roman" w:hAnsi="Times New Roman" w:cs="Times New Roman" w:eastAsiaTheme="minorEastAsia"/>
          <w:sz w:val="30"/>
          <w:szCs w:val="30"/>
          <w:lang w:val="en-US" w:eastAsia="zh-CN"/>
        </w:rPr>
        <w:t>1</w:t>
      </w:r>
      <w:r>
        <w:rPr>
          <w:rStyle w:val="13"/>
          <w:rFonts w:hint="default" w:ascii="Times New Roman" w:hAnsi="Times New Roman" w:cs="Times New Roman" w:eastAsiaTheme="minorEastAsia"/>
          <w:sz w:val="30"/>
          <w:szCs w:val="30"/>
        </w:rPr>
        <w:fldChar w:fldCharType="end"/>
      </w:r>
      <w:r>
        <w:rPr>
          <w:rStyle w:val="13"/>
          <w:rFonts w:hint="eastAsia" w:cs="Times New Roman" w:eastAsiaTheme="minorEastAsia"/>
          <w:sz w:val="30"/>
          <w:szCs w:val="30"/>
          <w:lang w:val="en-US" w:eastAsia="zh-CN"/>
        </w:rPr>
        <w:t>9</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Fonts w:hint="default" w:ascii="Times New Roman" w:hAnsi="Times New Roman" w:eastAsia="宋体" w:cs="Times New Roman"/>
          <w:b w:val="0"/>
          <w:bCs/>
          <w:sz w:val="30"/>
          <w:szCs w:val="30"/>
          <w:lang w:val="en-US" w:eastAsia="zh-CN"/>
        </w:rPr>
      </w:pPr>
      <w:r>
        <w:rPr>
          <w:rStyle w:val="13"/>
          <w:rFonts w:hint="default" w:ascii="Times New Roman" w:hAnsi="Times New Roman" w:cs="Times New Roman"/>
          <w:b w:val="0"/>
          <w:bCs/>
          <w:sz w:val="30"/>
          <w:szCs w:val="30"/>
        </w:rPr>
        <w:fldChar w:fldCharType="begin"/>
      </w:r>
      <w:r>
        <w:rPr>
          <w:rStyle w:val="13"/>
          <w:rFonts w:hint="default" w:ascii="Times New Roman" w:hAnsi="Times New Roman" w:cs="Times New Roman"/>
          <w:b w:val="0"/>
          <w:bCs/>
          <w:sz w:val="30"/>
          <w:szCs w:val="30"/>
        </w:rPr>
        <w:instrText xml:space="preserve"> </w:instrText>
      </w:r>
      <w:r>
        <w:rPr>
          <w:rFonts w:hint="default" w:ascii="Times New Roman" w:hAnsi="Times New Roman" w:cs="Times New Roman"/>
          <w:b w:val="0"/>
          <w:bCs/>
          <w:sz w:val="30"/>
          <w:szCs w:val="30"/>
        </w:rPr>
        <w:instrText xml:space="preserve">HYPERLINK \l "_Toc75796467"</w:instrText>
      </w:r>
      <w:r>
        <w:rPr>
          <w:rStyle w:val="13"/>
          <w:rFonts w:hint="default" w:ascii="Times New Roman" w:hAnsi="Times New Roman" w:cs="Times New Roman"/>
          <w:b w:val="0"/>
          <w:bCs/>
          <w:sz w:val="30"/>
          <w:szCs w:val="30"/>
        </w:rPr>
        <w:instrText xml:space="preserve"> </w:instrText>
      </w:r>
      <w:r>
        <w:rPr>
          <w:rStyle w:val="13"/>
          <w:rFonts w:hint="default" w:ascii="Times New Roman" w:hAnsi="Times New Roman" w:cs="Times New Roman"/>
          <w:b w:val="0"/>
          <w:bCs/>
          <w:sz w:val="30"/>
          <w:szCs w:val="30"/>
        </w:rPr>
        <w:fldChar w:fldCharType="separate"/>
      </w:r>
      <w:r>
        <w:rPr>
          <w:rStyle w:val="13"/>
          <w:rFonts w:hint="default" w:ascii="Times New Roman" w:hAnsi="Times New Roman" w:eastAsia="黑体" w:cs="Times New Roman"/>
          <w:b w:val="0"/>
          <w:bCs/>
          <w:sz w:val="30"/>
          <w:szCs w:val="30"/>
        </w:rPr>
        <w:t>（</w:t>
      </w:r>
      <w:r>
        <w:rPr>
          <w:rStyle w:val="13"/>
          <w:rFonts w:hint="default" w:ascii="Times New Roman" w:hAnsi="Times New Roman" w:eastAsia="黑体" w:cs="Times New Roman"/>
          <w:b w:val="0"/>
          <w:bCs/>
          <w:sz w:val="30"/>
          <w:szCs w:val="30"/>
          <w:lang w:val="en-US" w:eastAsia="zh-CN"/>
        </w:rPr>
        <w:t>三</w:t>
      </w:r>
      <w:r>
        <w:rPr>
          <w:rStyle w:val="13"/>
          <w:rFonts w:hint="default" w:ascii="Times New Roman" w:hAnsi="Times New Roman" w:eastAsia="黑体" w:cs="Times New Roman"/>
          <w:b w:val="0"/>
          <w:bCs/>
          <w:sz w:val="30"/>
          <w:szCs w:val="30"/>
        </w:rPr>
        <w:t>）夯实核心城市功能，服务上海发展大局</w:t>
      </w:r>
      <w:r>
        <w:rPr>
          <w:rFonts w:hint="default" w:ascii="Times New Roman" w:hAnsi="Times New Roman" w:cs="Times New Roman"/>
          <w:b w:val="0"/>
          <w:bCs/>
          <w:sz w:val="30"/>
          <w:szCs w:val="30"/>
        </w:rPr>
        <w:tab/>
      </w:r>
      <w:r>
        <w:rPr>
          <w:rFonts w:hint="eastAsia" w:cs="Times New Roman"/>
          <w:b w:val="0"/>
          <w:bCs/>
          <w:sz w:val="30"/>
          <w:szCs w:val="30"/>
          <w:lang w:val="en-US" w:eastAsia="zh-CN"/>
        </w:rPr>
        <w:t>2</w:t>
      </w:r>
      <w:r>
        <w:rPr>
          <w:rStyle w:val="13"/>
          <w:rFonts w:hint="default" w:ascii="Times New Roman" w:hAnsi="Times New Roman" w:cs="Times New Roman"/>
          <w:b w:val="0"/>
          <w:bCs/>
          <w:sz w:val="30"/>
          <w:szCs w:val="30"/>
        </w:rPr>
        <w:fldChar w:fldCharType="end"/>
      </w:r>
      <w:r>
        <w:rPr>
          <w:rStyle w:val="13"/>
          <w:rFonts w:hint="eastAsia" w:cs="Times New Roman"/>
          <w:b w:val="0"/>
          <w:bCs/>
          <w:sz w:val="30"/>
          <w:szCs w:val="30"/>
          <w:lang w:val="en-US" w:eastAsia="zh-CN"/>
        </w:rPr>
        <w:t>0</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color w:val="auto"/>
          <w:sz w:val="30"/>
          <w:szCs w:val="30"/>
          <w:lang w:val="en-US" w:eastAsia="zh-CN"/>
        </w:rPr>
      </w:pPr>
      <w:r>
        <w:rPr>
          <w:rStyle w:val="13"/>
          <w:rFonts w:hint="default" w:ascii="Times New Roman" w:hAnsi="Times New Roman" w:cs="Times New Roman"/>
          <w:color w:val="auto"/>
          <w:sz w:val="30"/>
          <w:szCs w:val="30"/>
        </w:rPr>
        <w:fldChar w:fldCharType="begin"/>
      </w:r>
      <w:r>
        <w:rPr>
          <w:rStyle w:val="13"/>
          <w:rFonts w:hint="default" w:ascii="Times New Roman" w:hAnsi="Times New Roman" w:cs="Times New Roman"/>
          <w:color w:val="auto"/>
          <w:sz w:val="30"/>
          <w:szCs w:val="30"/>
        </w:rPr>
        <w:instrText xml:space="preserve"> </w:instrText>
      </w:r>
      <w:r>
        <w:rPr>
          <w:rFonts w:hint="default" w:ascii="Times New Roman" w:hAnsi="Times New Roman" w:cs="Times New Roman"/>
          <w:color w:val="auto"/>
          <w:sz w:val="30"/>
          <w:szCs w:val="30"/>
        </w:rPr>
        <w:instrText xml:space="preserve">HYPERLINK \l "_Toc75796468"</w:instrText>
      </w:r>
      <w:r>
        <w:rPr>
          <w:rStyle w:val="13"/>
          <w:rFonts w:hint="default" w:ascii="Times New Roman" w:hAnsi="Times New Roman" w:cs="Times New Roman"/>
          <w:color w:val="auto"/>
          <w:sz w:val="30"/>
          <w:szCs w:val="30"/>
        </w:rPr>
        <w:instrText xml:space="preserve"> </w:instrText>
      </w:r>
      <w:r>
        <w:rPr>
          <w:rStyle w:val="13"/>
          <w:rFonts w:hint="default" w:ascii="Times New Roman" w:hAnsi="Times New Roman" w:cs="Times New Roman"/>
          <w:color w:val="auto"/>
          <w:sz w:val="30"/>
          <w:szCs w:val="30"/>
        </w:rPr>
        <w:fldChar w:fldCharType="separate"/>
      </w:r>
      <w:r>
        <w:rPr>
          <w:rStyle w:val="13"/>
          <w:rFonts w:hint="default" w:ascii="Times New Roman" w:hAnsi="Times New Roman" w:cs="Times New Roman"/>
          <w:color w:val="auto"/>
          <w:sz w:val="30"/>
          <w:szCs w:val="30"/>
        </w:rPr>
        <w:t>1、</w:t>
      </w:r>
      <w:r>
        <w:rPr>
          <w:rFonts w:hint="default" w:ascii="Times New Roman" w:hAnsi="Times New Roman" w:cs="Times New Roman"/>
          <w:color w:val="auto"/>
          <w:sz w:val="30"/>
          <w:szCs w:val="30"/>
          <w:lang w:val="en-US" w:eastAsia="zh-CN"/>
        </w:rPr>
        <w:t>打造科技服务生态体系</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lang w:val="en-US" w:eastAsia="zh-CN"/>
        </w:rPr>
        <w:t>2</w:t>
      </w:r>
      <w:r>
        <w:rPr>
          <w:rStyle w:val="13"/>
          <w:rFonts w:hint="default" w:ascii="Times New Roman" w:hAnsi="Times New Roman" w:cs="Times New Roman"/>
          <w:color w:val="auto"/>
          <w:sz w:val="30"/>
          <w:szCs w:val="30"/>
        </w:rPr>
        <w:fldChar w:fldCharType="end"/>
      </w:r>
      <w:r>
        <w:rPr>
          <w:rStyle w:val="13"/>
          <w:rFonts w:hint="default" w:ascii="Times New Roman" w:hAnsi="Times New Roman" w:cs="Times New Roman"/>
          <w:color w:val="auto"/>
          <w:sz w:val="30"/>
          <w:szCs w:val="30"/>
          <w:lang w:val="en-US" w:eastAsia="zh-CN"/>
        </w:rPr>
        <w:t>0</w:t>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eastAsia" w:ascii="Times New Roman" w:hAnsi="Times New Roman" w:eastAsia="楷体_GB2312" w:cs="Times New Roman"/>
          <w:sz w:val="30"/>
          <w:szCs w:val="30"/>
          <w:lang w:val="en-US" w:eastAsia="zh-CN"/>
        </w:rPr>
      </w:pPr>
      <w:r>
        <w:rPr>
          <w:rStyle w:val="13"/>
          <w:rFonts w:hint="default" w:ascii="Times New Roman" w:hAnsi="Times New Roman" w:cs="Times New Roman"/>
          <w:color w:val="auto"/>
          <w:sz w:val="30"/>
          <w:szCs w:val="30"/>
        </w:rPr>
        <w:fldChar w:fldCharType="begin"/>
      </w:r>
      <w:r>
        <w:rPr>
          <w:rStyle w:val="13"/>
          <w:rFonts w:hint="default" w:ascii="Times New Roman" w:hAnsi="Times New Roman" w:cs="Times New Roman"/>
          <w:color w:val="auto"/>
          <w:sz w:val="30"/>
          <w:szCs w:val="30"/>
        </w:rPr>
        <w:instrText xml:space="preserve"> </w:instrText>
      </w:r>
      <w:r>
        <w:rPr>
          <w:rFonts w:hint="default" w:ascii="Times New Roman" w:hAnsi="Times New Roman" w:cs="Times New Roman"/>
          <w:color w:val="auto"/>
          <w:sz w:val="30"/>
          <w:szCs w:val="30"/>
        </w:rPr>
        <w:instrText xml:space="preserve">HYPERLINK \l "_Toc75796469"</w:instrText>
      </w:r>
      <w:r>
        <w:rPr>
          <w:rStyle w:val="13"/>
          <w:rFonts w:hint="default" w:ascii="Times New Roman" w:hAnsi="Times New Roman" w:cs="Times New Roman"/>
          <w:color w:val="auto"/>
          <w:sz w:val="30"/>
          <w:szCs w:val="30"/>
        </w:rPr>
        <w:instrText xml:space="preserve"> </w:instrText>
      </w:r>
      <w:r>
        <w:rPr>
          <w:rStyle w:val="13"/>
          <w:rFonts w:hint="default" w:ascii="Times New Roman" w:hAnsi="Times New Roman" w:cs="Times New Roman"/>
          <w:color w:val="auto"/>
          <w:sz w:val="30"/>
          <w:szCs w:val="30"/>
        </w:rPr>
        <w:fldChar w:fldCharType="separate"/>
      </w:r>
      <w:r>
        <w:rPr>
          <w:rStyle w:val="13"/>
          <w:rFonts w:hint="default" w:ascii="Times New Roman" w:hAnsi="Times New Roman" w:cs="Times New Roman"/>
          <w:color w:val="auto"/>
          <w:sz w:val="30"/>
          <w:szCs w:val="30"/>
          <w:shd w:val="clear" w:color="auto" w:fill="FFFFFF"/>
        </w:rPr>
        <w:t>2、</w:t>
      </w:r>
      <w:r>
        <w:rPr>
          <w:rFonts w:hint="default" w:ascii="Times New Roman" w:hAnsi="Times New Roman" w:cs="Times New Roman"/>
          <w:color w:val="auto"/>
          <w:sz w:val="30"/>
          <w:szCs w:val="30"/>
          <w:shd w:val="clear" w:color="auto" w:fill="FFFFFF"/>
          <w:lang w:val="en-US" w:eastAsia="zh-CN"/>
        </w:rPr>
        <w:t>深化国际邮轮服务功能</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lang w:val="en-US" w:eastAsia="zh-CN"/>
        </w:rPr>
        <w:t>2</w:t>
      </w:r>
      <w:r>
        <w:rPr>
          <w:rStyle w:val="13"/>
          <w:rFonts w:hint="default" w:ascii="Times New Roman" w:hAnsi="Times New Roman" w:cs="Times New Roman"/>
          <w:color w:val="auto"/>
          <w:sz w:val="30"/>
          <w:szCs w:val="30"/>
        </w:rPr>
        <w:fldChar w:fldCharType="end"/>
      </w:r>
      <w:r>
        <w:rPr>
          <w:rStyle w:val="13"/>
          <w:rFonts w:hint="eastAsia" w:cs="Times New Roman"/>
          <w:color w:val="auto"/>
          <w:sz w:val="30"/>
          <w:szCs w:val="30"/>
          <w:lang w:val="en-US" w:eastAsia="zh-CN"/>
        </w:rPr>
        <w:t>2</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40" w:lineRule="exact"/>
        <w:textAlignment w:val="auto"/>
        <w:rPr>
          <w:rFonts w:hint="eastAsia" w:ascii="Times New Roman" w:hAnsi="Times New Roman" w:eastAsia="黑体" w:cs="Times New Roman"/>
          <w:sz w:val="30"/>
          <w:szCs w:val="30"/>
          <w:lang w:val="en-US" w:eastAsia="zh-CN"/>
        </w:rPr>
      </w:pPr>
      <w:r>
        <w:rPr>
          <w:rStyle w:val="13"/>
          <w:rFonts w:hint="default" w:ascii="Times New Roman" w:hAnsi="Times New Roman" w:cs="Times New Roman"/>
          <w:sz w:val="30"/>
          <w:szCs w:val="30"/>
        </w:rPr>
        <w:fldChar w:fldCharType="begin"/>
      </w:r>
      <w:r>
        <w:rPr>
          <w:rStyle w:val="13"/>
          <w:rFonts w:hint="default" w:ascii="Times New Roman" w:hAnsi="Times New Roman" w:cs="Times New Roman"/>
          <w:sz w:val="30"/>
          <w:szCs w:val="30"/>
        </w:rPr>
        <w:instrText xml:space="preserve"> </w:instrText>
      </w:r>
      <w:r>
        <w:rPr>
          <w:rFonts w:hint="default" w:ascii="Times New Roman" w:hAnsi="Times New Roman" w:cs="Times New Roman"/>
          <w:sz w:val="30"/>
          <w:szCs w:val="30"/>
        </w:rPr>
        <w:instrText xml:space="preserve">HYPERLINK \l "_Toc75796478"</w:instrText>
      </w:r>
      <w:r>
        <w:rPr>
          <w:rStyle w:val="13"/>
          <w:rFonts w:hint="default" w:ascii="Times New Roman" w:hAnsi="Times New Roman" w:cs="Times New Roman"/>
          <w:sz w:val="30"/>
          <w:szCs w:val="30"/>
        </w:rPr>
        <w:instrText xml:space="preserve"> </w:instrText>
      </w:r>
      <w:r>
        <w:rPr>
          <w:rStyle w:val="13"/>
          <w:rFonts w:hint="default" w:ascii="Times New Roman" w:hAnsi="Times New Roman" w:cs="Times New Roman"/>
          <w:sz w:val="30"/>
          <w:szCs w:val="30"/>
        </w:rPr>
        <w:fldChar w:fldCharType="separate"/>
      </w:r>
      <w:r>
        <w:rPr>
          <w:rStyle w:val="13"/>
          <w:rFonts w:hint="default" w:ascii="Times New Roman" w:hAnsi="Times New Roman" w:cs="Times New Roman"/>
          <w:sz w:val="30"/>
          <w:szCs w:val="30"/>
        </w:rPr>
        <w:t>第四章 强化保障</w:t>
      </w:r>
      <w:r>
        <w:rPr>
          <w:rFonts w:hint="default" w:ascii="Times New Roman" w:hAnsi="Times New Roman" w:cs="Times New Roman"/>
          <w:sz w:val="30"/>
          <w:szCs w:val="30"/>
        </w:rPr>
        <w:tab/>
      </w:r>
      <w:r>
        <w:rPr>
          <w:rFonts w:hint="default" w:ascii="Times New Roman" w:hAnsi="Times New Roman" w:cs="Times New Roman"/>
          <w:sz w:val="30"/>
          <w:szCs w:val="30"/>
          <w:lang w:val="en-US" w:eastAsia="zh-CN"/>
        </w:rPr>
        <w:t>2</w:t>
      </w:r>
      <w:r>
        <w:rPr>
          <w:rStyle w:val="13"/>
          <w:rFonts w:hint="default" w:ascii="Times New Roman" w:hAnsi="Times New Roman" w:cs="Times New Roman"/>
          <w:sz w:val="30"/>
          <w:szCs w:val="30"/>
        </w:rPr>
        <w:fldChar w:fldCharType="end"/>
      </w:r>
      <w:r>
        <w:rPr>
          <w:rStyle w:val="13"/>
          <w:rFonts w:hint="eastAsia" w:cs="Times New Roman"/>
          <w:sz w:val="30"/>
          <w:szCs w:val="30"/>
          <w:lang w:val="en-US" w:eastAsia="zh-CN"/>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Style w:val="13"/>
          <w:rFonts w:hint="default" w:ascii="Times New Roman" w:hAnsi="Times New Roman" w:eastAsia="楷体_GB2312" w:cs="Times New Roman"/>
          <w:b w:val="0"/>
          <w:kern w:val="2"/>
          <w:sz w:val="30"/>
          <w:szCs w:val="30"/>
          <w:lang w:val="en-US" w:eastAsia="zh-CN" w:bidi="ar-SA"/>
        </w:rPr>
      </w:pPr>
      <w:r>
        <w:rPr>
          <w:rStyle w:val="13"/>
          <w:rFonts w:hint="default" w:ascii="Times New Roman" w:hAnsi="Times New Roman" w:eastAsia="楷体_GB2312" w:cs="Times New Roman"/>
          <w:b w:val="0"/>
          <w:kern w:val="2"/>
          <w:sz w:val="30"/>
          <w:szCs w:val="30"/>
          <w:lang w:val="en-US" w:eastAsia="zh-CN" w:bidi="ar-SA"/>
        </w:rPr>
        <w:fldChar w:fldCharType="begin"/>
      </w:r>
      <w:r>
        <w:rPr>
          <w:rStyle w:val="13"/>
          <w:rFonts w:hint="default" w:ascii="Times New Roman" w:hAnsi="Times New Roman" w:eastAsia="楷体_GB2312" w:cs="Times New Roman"/>
          <w:b w:val="0"/>
          <w:kern w:val="2"/>
          <w:sz w:val="30"/>
          <w:szCs w:val="30"/>
          <w:lang w:val="en-US" w:eastAsia="zh-CN" w:bidi="ar-SA"/>
        </w:rPr>
        <w:instrText xml:space="preserve"> HYPERLINK \l "_Toc75796479" </w:instrText>
      </w:r>
      <w:r>
        <w:rPr>
          <w:rStyle w:val="13"/>
          <w:rFonts w:hint="default" w:ascii="Times New Roman" w:hAnsi="Times New Roman" w:eastAsia="楷体_GB2312" w:cs="Times New Roman"/>
          <w:b w:val="0"/>
          <w:kern w:val="2"/>
          <w:sz w:val="30"/>
          <w:szCs w:val="30"/>
          <w:lang w:val="en-US" w:eastAsia="zh-CN" w:bidi="ar-SA"/>
        </w:rPr>
        <w:fldChar w:fldCharType="separate"/>
      </w:r>
      <w:r>
        <w:rPr>
          <w:rStyle w:val="13"/>
          <w:rFonts w:hint="default" w:ascii="Times New Roman" w:hAnsi="Times New Roman" w:eastAsia="楷体_GB2312" w:cs="Times New Roman"/>
          <w:b w:val="0"/>
          <w:kern w:val="2"/>
          <w:sz w:val="30"/>
          <w:szCs w:val="30"/>
          <w:lang w:val="en-US" w:eastAsia="zh-CN" w:bidi="ar-SA"/>
        </w:rPr>
        <w:t>（一）加强部门联动，形成发展合力</w:t>
      </w:r>
      <w:r>
        <w:rPr>
          <w:rStyle w:val="13"/>
          <w:rFonts w:hint="default" w:ascii="Times New Roman" w:hAnsi="Times New Roman" w:eastAsia="楷体_GB2312" w:cs="Times New Roman"/>
          <w:b w:val="0"/>
          <w:kern w:val="2"/>
          <w:sz w:val="30"/>
          <w:szCs w:val="30"/>
          <w:lang w:val="en-US" w:eastAsia="zh-CN" w:bidi="ar-SA"/>
        </w:rPr>
        <w:tab/>
      </w:r>
      <w:r>
        <w:rPr>
          <w:rStyle w:val="13"/>
          <w:rFonts w:hint="default" w:ascii="Times New Roman" w:hAnsi="Times New Roman" w:eastAsia="楷体_GB2312" w:cs="Times New Roman"/>
          <w:b w:val="0"/>
          <w:kern w:val="2"/>
          <w:sz w:val="30"/>
          <w:szCs w:val="30"/>
          <w:lang w:val="en-US" w:eastAsia="zh-CN" w:bidi="ar-SA"/>
        </w:rPr>
        <w:fldChar w:fldCharType="end"/>
      </w:r>
      <w:r>
        <w:rPr>
          <w:rStyle w:val="13"/>
          <w:rFonts w:hint="default" w:ascii="Times New Roman" w:hAnsi="Times New Roman" w:eastAsia="楷体_GB2312" w:cs="Times New Roman"/>
          <w:b w:val="0"/>
          <w:kern w:val="2"/>
          <w:sz w:val="30"/>
          <w:szCs w:val="30"/>
          <w:lang w:val="en-US" w:eastAsia="zh-CN" w:bidi="ar-SA"/>
        </w:rPr>
        <w:t>2</w:t>
      </w:r>
      <w:r>
        <w:rPr>
          <w:rStyle w:val="13"/>
          <w:rFonts w:hint="eastAsia" w:eastAsia="楷体_GB2312" w:cs="Times New Roman"/>
          <w:b w:val="0"/>
          <w:kern w:val="2"/>
          <w:sz w:val="30"/>
          <w:szCs w:val="30"/>
          <w:lang w:val="en-US" w:eastAsia="zh-CN" w:bidi="ar-SA"/>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Style w:val="13"/>
          <w:rFonts w:hint="default" w:ascii="Times New Roman" w:hAnsi="Times New Roman" w:eastAsia="楷体_GB2312" w:cs="Times New Roman"/>
          <w:b w:val="0"/>
          <w:kern w:val="2"/>
          <w:sz w:val="30"/>
          <w:szCs w:val="30"/>
          <w:lang w:val="en-US" w:eastAsia="zh-CN" w:bidi="ar-SA"/>
        </w:rPr>
      </w:pPr>
      <w:r>
        <w:rPr>
          <w:rStyle w:val="13"/>
          <w:rFonts w:hint="default" w:ascii="Times New Roman" w:hAnsi="Times New Roman" w:eastAsia="楷体_GB2312" w:cs="Times New Roman"/>
          <w:b w:val="0"/>
          <w:kern w:val="2"/>
          <w:sz w:val="30"/>
          <w:szCs w:val="30"/>
          <w:lang w:val="en-US" w:eastAsia="zh-CN" w:bidi="ar-SA"/>
        </w:rPr>
        <w:fldChar w:fldCharType="begin"/>
      </w:r>
      <w:r>
        <w:rPr>
          <w:rStyle w:val="13"/>
          <w:rFonts w:hint="default" w:ascii="Times New Roman" w:hAnsi="Times New Roman" w:eastAsia="楷体_GB2312" w:cs="Times New Roman"/>
          <w:b w:val="0"/>
          <w:kern w:val="2"/>
          <w:sz w:val="30"/>
          <w:szCs w:val="30"/>
          <w:lang w:val="en-US" w:eastAsia="zh-CN" w:bidi="ar-SA"/>
        </w:rPr>
        <w:instrText xml:space="preserve"> HYPERLINK \l "_Toc75796480" </w:instrText>
      </w:r>
      <w:r>
        <w:rPr>
          <w:rStyle w:val="13"/>
          <w:rFonts w:hint="default" w:ascii="Times New Roman" w:hAnsi="Times New Roman" w:eastAsia="楷体_GB2312" w:cs="Times New Roman"/>
          <w:b w:val="0"/>
          <w:kern w:val="2"/>
          <w:sz w:val="30"/>
          <w:szCs w:val="30"/>
          <w:lang w:val="en-US" w:eastAsia="zh-CN" w:bidi="ar-SA"/>
        </w:rPr>
        <w:fldChar w:fldCharType="separate"/>
      </w:r>
      <w:r>
        <w:rPr>
          <w:rStyle w:val="13"/>
          <w:rFonts w:hint="default" w:ascii="Times New Roman" w:hAnsi="Times New Roman" w:eastAsia="楷体_GB2312" w:cs="Times New Roman"/>
          <w:b w:val="0"/>
          <w:kern w:val="2"/>
          <w:sz w:val="30"/>
          <w:szCs w:val="30"/>
          <w:lang w:val="en-US" w:eastAsia="zh-CN" w:bidi="ar-SA"/>
        </w:rPr>
        <w:t>（二）加强开放创新，提升政策效力</w:t>
      </w:r>
      <w:r>
        <w:rPr>
          <w:rStyle w:val="13"/>
          <w:rFonts w:hint="default" w:ascii="Times New Roman" w:hAnsi="Times New Roman" w:eastAsia="楷体_GB2312" w:cs="Times New Roman"/>
          <w:b w:val="0"/>
          <w:kern w:val="2"/>
          <w:sz w:val="30"/>
          <w:szCs w:val="30"/>
          <w:lang w:val="en-US" w:eastAsia="zh-CN" w:bidi="ar-SA"/>
        </w:rPr>
        <w:tab/>
      </w:r>
      <w:r>
        <w:rPr>
          <w:rStyle w:val="13"/>
          <w:rFonts w:hint="default" w:ascii="Times New Roman" w:hAnsi="Times New Roman" w:eastAsia="楷体_GB2312" w:cs="Times New Roman"/>
          <w:b w:val="0"/>
          <w:kern w:val="2"/>
          <w:sz w:val="30"/>
          <w:szCs w:val="30"/>
          <w:lang w:val="en-US" w:eastAsia="zh-CN" w:bidi="ar-SA"/>
        </w:rPr>
        <w:t>2</w:t>
      </w:r>
      <w:r>
        <w:rPr>
          <w:rStyle w:val="13"/>
          <w:rFonts w:hint="default" w:ascii="Times New Roman" w:hAnsi="Times New Roman" w:eastAsia="楷体_GB2312" w:cs="Times New Roman"/>
          <w:b w:val="0"/>
          <w:kern w:val="2"/>
          <w:sz w:val="30"/>
          <w:szCs w:val="30"/>
          <w:lang w:val="en-US" w:eastAsia="zh-CN" w:bidi="ar-SA"/>
        </w:rPr>
        <w:fldChar w:fldCharType="end"/>
      </w:r>
      <w:r>
        <w:rPr>
          <w:rStyle w:val="13"/>
          <w:rFonts w:hint="eastAsia" w:eastAsia="楷体_GB2312" w:cs="Times New Roman"/>
          <w:b w:val="0"/>
          <w:kern w:val="2"/>
          <w:sz w:val="30"/>
          <w:szCs w:val="30"/>
          <w:lang w:val="en-US" w:eastAsia="zh-CN" w:bidi="ar-SA"/>
        </w:rPr>
        <w:t>3</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Style w:val="13"/>
          <w:rFonts w:hint="default" w:ascii="Times New Roman" w:hAnsi="Times New Roman" w:eastAsia="楷体_GB2312" w:cs="Times New Roman"/>
          <w:b w:val="0"/>
          <w:kern w:val="2"/>
          <w:sz w:val="30"/>
          <w:szCs w:val="30"/>
          <w:lang w:val="en-US" w:eastAsia="zh-CN" w:bidi="ar-SA"/>
        </w:rPr>
      </w:pPr>
      <w:r>
        <w:rPr>
          <w:rStyle w:val="13"/>
          <w:rFonts w:hint="default" w:ascii="Times New Roman" w:hAnsi="Times New Roman" w:eastAsia="楷体_GB2312" w:cs="Times New Roman"/>
          <w:b w:val="0"/>
          <w:kern w:val="2"/>
          <w:sz w:val="30"/>
          <w:szCs w:val="30"/>
          <w:lang w:val="en-US" w:eastAsia="zh-CN" w:bidi="ar-SA"/>
        </w:rPr>
        <w:fldChar w:fldCharType="begin"/>
      </w:r>
      <w:r>
        <w:rPr>
          <w:rStyle w:val="13"/>
          <w:rFonts w:hint="default" w:ascii="Times New Roman" w:hAnsi="Times New Roman" w:eastAsia="楷体_GB2312" w:cs="Times New Roman"/>
          <w:b w:val="0"/>
          <w:kern w:val="2"/>
          <w:sz w:val="30"/>
          <w:szCs w:val="30"/>
          <w:lang w:val="en-US" w:eastAsia="zh-CN" w:bidi="ar-SA"/>
        </w:rPr>
        <w:instrText xml:space="preserve"> HYPERLINK \l "_Toc75796481" </w:instrText>
      </w:r>
      <w:r>
        <w:rPr>
          <w:rStyle w:val="13"/>
          <w:rFonts w:hint="default" w:ascii="Times New Roman" w:hAnsi="Times New Roman" w:eastAsia="楷体_GB2312" w:cs="Times New Roman"/>
          <w:b w:val="0"/>
          <w:kern w:val="2"/>
          <w:sz w:val="30"/>
          <w:szCs w:val="30"/>
          <w:lang w:val="en-US" w:eastAsia="zh-CN" w:bidi="ar-SA"/>
        </w:rPr>
        <w:fldChar w:fldCharType="separate"/>
      </w:r>
      <w:r>
        <w:rPr>
          <w:rStyle w:val="13"/>
          <w:rFonts w:hint="default" w:ascii="Times New Roman" w:hAnsi="Times New Roman" w:eastAsia="楷体_GB2312" w:cs="Times New Roman"/>
          <w:b w:val="0"/>
          <w:kern w:val="2"/>
          <w:sz w:val="30"/>
          <w:szCs w:val="30"/>
          <w:lang w:val="en-US" w:eastAsia="zh-CN" w:bidi="ar-SA"/>
        </w:rPr>
        <w:t>（三）做好园区文章，激发主体活力</w:t>
      </w:r>
      <w:r>
        <w:rPr>
          <w:rStyle w:val="13"/>
          <w:rFonts w:hint="default" w:ascii="Times New Roman" w:hAnsi="Times New Roman" w:eastAsia="楷体_GB2312" w:cs="Times New Roman"/>
          <w:b w:val="0"/>
          <w:kern w:val="2"/>
          <w:sz w:val="30"/>
          <w:szCs w:val="30"/>
          <w:lang w:val="en-US" w:eastAsia="zh-CN" w:bidi="ar-SA"/>
        </w:rPr>
        <w:tab/>
      </w:r>
      <w:r>
        <w:rPr>
          <w:rStyle w:val="13"/>
          <w:rFonts w:hint="default" w:ascii="Times New Roman" w:hAnsi="Times New Roman" w:eastAsia="楷体_GB2312" w:cs="Times New Roman"/>
          <w:b w:val="0"/>
          <w:kern w:val="2"/>
          <w:sz w:val="30"/>
          <w:szCs w:val="30"/>
          <w:lang w:val="en-US" w:eastAsia="zh-CN" w:bidi="ar-SA"/>
        </w:rPr>
        <w:fldChar w:fldCharType="end"/>
      </w:r>
      <w:r>
        <w:rPr>
          <w:rStyle w:val="13"/>
          <w:rFonts w:hint="default" w:ascii="Times New Roman" w:hAnsi="Times New Roman" w:eastAsia="楷体_GB2312" w:cs="Times New Roman"/>
          <w:b w:val="0"/>
          <w:kern w:val="2"/>
          <w:sz w:val="30"/>
          <w:szCs w:val="30"/>
          <w:lang w:val="en-US" w:eastAsia="zh-CN" w:bidi="ar-SA"/>
        </w:rPr>
        <w:t>2</w:t>
      </w:r>
      <w:r>
        <w:rPr>
          <w:rStyle w:val="13"/>
          <w:rFonts w:hint="eastAsia" w:eastAsia="楷体_GB2312" w:cs="Times New Roman"/>
          <w:b w:val="0"/>
          <w:kern w:val="2"/>
          <w:sz w:val="30"/>
          <w:szCs w:val="30"/>
          <w:lang w:val="en-US" w:eastAsia="zh-CN" w:bidi="ar-SA"/>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Style w:val="13"/>
          <w:rFonts w:hint="default" w:ascii="Times New Roman" w:hAnsi="Times New Roman" w:eastAsia="楷体_GB2312" w:cs="Times New Roman"/>
          <w:b w:val="0"/>
          <w:kern w:val="2"/>
          <w:sz w:val="30"/>
          <w:szCs w:val="30"/>
          <w:lang w:val="en-US" w:eastAsia="zh-CN" w:bidi="ar-SA"/>
        </w:rPr>
      </w:pPr>
      <w:r>
        <w:rPr>
          <w:rStyle w:val="13"/>
          <w:rFonts w:hint="default" w:ascii="Times New Roman" w:hAnsi="Times New Roman" w:eastAsia="楷体_GB2312" w:cs="Times New Roman"/>
          <w:b w:val="0"/>
          <w:kern w:val="2"/>
          <w:sz w:val="30"/>
          <w:szCs w:val="30"/>
          <w:lang w:val="en-US" w:eastAsia="zh-CN" w:bidi="ar-SA"/>
        </w:rPr>
        <w:fldChar w:fldCharType="begin"/>
      </w:r>
      <w:r>
        <w:rPr>
          <w:rStyle w:val="13"/>
          <w:rFonts w:hint="default" w:ascii="Times New Roman" w:hAnsi="Times New Roman" w:eastAsia="楷体_GB2312" w:cs="Times New Roman"/>
          <w:b w:val="0"/>
          <w:kern w:val="2"/>
          <w:sz w:val="30"/>
          <w:szCs w:val="30"/>
          <w:lang w:val="en-US" w:eastAsia="zh-CN" w:bidi="ar-SA"/>
        </w:rPr>
        <w:instrText xml:space="preserve"> HYPERLINK \l "_Toc75796482" </w:instrText>
      </w:r>
      <w:r>
        <w:rPr>
          <w:rStyle w:val="13"/>
          <w:rFonts w:hint="default" w:ascii="Times New Roman" w:hAnsi="Times New Roman" w:eastAsia="楷体_GB2312" w:cs="Times New Roman"/>
          <w:b w:val="0"/>
          <w:kern w:val="2"/>
          <w:sz w:val="30"/>
          <w:szCs w:val="30"/>
          <w:lang w:val="en-US" w:eastAsia="zh-CN" w:bidi="ar-SA"/>
        </w:rPr>
        <w:fldChar w:fldCharType="separate"/>
      </w:r>
      <w:r>
        <w:rPr>
          <w:rStyle w:val="13"/>
          <w:rFonts w:hint="default" w:ascii="Times New Roman" w:hAnsi="Times New Roman" w:eastAsia="楷体_GB2312" w:cs="Times New Roman"/>
          <w:b w:val="0"/>
          <w:kern w:val="2"/>
          <w:sz w:val="30"/>
          <w:szCs w:val="30"/>
          <w:lang w:val="en-US" w:eastAsia="zh-CN" w:bidi="ar-SA"/>
        </w:rPr>
        <w:t>（四）集聚创新资源，厚植发展潜力</w:t>
      </w:r>
      <w:r>
        <w:rPr>
          <w:rStyle w:val="13"/>
          <w:rFonts w:hint="default" w:ascii="Times New Roman" w:hAnsi="Times New Roman" w:eastAsia="楷体_GB2312" w:cs="Times New Roman"/>
          <w:b w:val="0"/>
          <w:kern w:val="2"/>
          <w:sz w:val="30"/>
          <w:szCs w:val="30"/>
          <w:lang w:val="en-US" w:eastAsia="zh-CN" w:bidi="ar-SA"/>
        </w:rPr>
        <w:tab/>
      </w:r>
      <w:r>
        <w:rPr>
          <w:rStyle w:val="13"/>
          <w:rFonts w:hint="default" w:ascii="Times New Roman" w:hAnsi="Times New Roman" w:eastAsia="楷体_GB2312" w:cs="Times New Roman"/>
          <w:b w:val="0"/>
          <w:kern w:val="2"/>
          <w:sz w:val="30"/>
          <w:szCs w:val="30"/>
          <w:lang w:val="en-US" w:eastAsia="zh-CN" w:bidi="ar-SA"/>
        </w:rPr>
        <w:t>2</w:t>
      </w:r>
      <w:r>
        <w:rPr>
          <w:rStyle w:val="13"/>
          <w:rFonts w:hint="default" w:ascii="Times New Roman" w:hAnsi="Times New Roman" w:eastAsia="楷体_GB2312" w:cs="Times New Roman"/>
          <w:b w:val="0"/>
          <w:kern w:val="2"/>
          <w:sz w:val="30"/>
          <w:szCs w:val="30"/>
          <w:lang w:val="en-US" w:eastAsia="zh-CN" w:bidi="ar-SA"/>
        </w:rPr>
        <w:fldChar w:fldCharType="end"/>
      </w:r>
      <w:r>
        <w:rPr>
          <w:rStyle w:val="13"/>
          <w:rFonts w:hint="default" w:ascii="Times New Roman" w:hAnsi="Times New Roman" w:eastAsia="楷体_GB2312" w:cs="Times New Roman"/>
          <w:b w:val="0"/>
          <w:kern w:val="2"/>
          <w:sz w:val="30"/>
          <w:szCs w:val="30"/>
          <w:lang w:val="en-US" w:eastAsia="zh-CN" w:bidi="ar-SA"/>
        </w:rPr>
        <w:t>4</w:t>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40" w:lineRule="exact"/>
        <w:ind w:left="420"/>
        <w:textAlignment w:val="auto"/>
        <w:rPr>
          <w:rStyle w:val="13"/>
          <w:rFonts w:hint="default" w:ascii="Times New Roman" w:hAnsi="Times New Roman" w:eastAsia="楷体_GB2312" w:cs="Times New Roman"/>
          <w:b w:val="0"/>
          <w:kern w:val="2"/>
          <w:sz w:val="30"/>
          <w:szCs w:val="30"/>
          <w:lang w:val="en-US" w:eastAsia="zh-CN" w:bidi="ar-SA"/>
        </w:rPr>
      </w:pPr>
      <w:r>
        <w:rPr>
          <w:rStyle w:val="13"/>
          <w:rFonts w:hint="default" w:ascii="Times New Roman" w:hAnsi="Times New Roman" w:eastAsia="楷体_GB2312" w:cs="Times New Roman"/>
          <w:b w:val="0"/>
          <w:kern w:val="2"/>
          <w:sz w:val="30"/>
          <w:szCs w:val="30"/>
          <w:lang w:val="en-US" w:eastAsia="zh-CN" w:bidi="ar-SA"/>
        </w:rPr>
        <w:fldChar w:fldCharType="begin"/>
      </w:r>
      <w:r>
        <w:rPr>
          <w:rStyle w:val="13"/>
          <w:rFonts w:hint="default" w:ascii="Times New Roman" w:hAnsi="Times New Roman" w:eastAsia="楷体_GB2312" w:cs="Times New Roman"/>
          <w:b w:val="0"/>
          <w:kern w:val="2"/>
          <w:sz w:val="30"/>
          <w:szCs w:val="30"/>
          <w:lang w:val="en-US" w:eastAsia="zh-CN" w:bidi="ar-SA"/>
        </w:rPr>
        <w:instrText xml:space="preserve"> HYPERLINK \l "_Toc75796483" </w:instrText>
      </w:r>
      <w:r>
        <w:rPr>
          <w:rStyle w:val="13"/>
          <w:rFonts w:hint="default" w:ascii="Times New Roman" w:hAnsi="Times New Roman" w:eastAsia="楷体_GB2312" w:cs="Times New Roman"/>
          <w:b w:val="0"/>
          <w:kern w:val="2"/>
          <w:sz w:val="30"/>
          <w:szCs w:val="30"/>
          <w:lang w:val="en-US" w:eastAsia="zh-CN" w:bidi="ar-SA"/>
        </w:rPr>
        <w:fldChar w:fldCharType="separate"/>
      </w:r>
      <w:r>
        <w:rPr>
          <w:rStyle w:val="13"/>
          <w:rFonts w:hint="default" w:ascii="Times New Roman" w:hAnsi="Times New Roman" w:eastAsia="楷体_GB2312" w:cs="Times New Roman"/>
          <w:b w:val="0"/>
          <w:kern w:val="2"/>
          <w:sz w:val="30"/>
          <w:szCs w:val="30"/>
          <w:lang w:val="en-US" w:eastAsia="zh-CN" w:bidi="ar-SA"/>
        </w:rPr>
        <w:t>（五）优化营商环境，培育内生动力</w:t>
      </w:r>
      <w:r>
        <w:rPr>
          <w:rStyle w:val="13"/>
          <w:rFonts w:hint="default" w:ascii="Times New Roman" w:hAnsi="Times New Roman" w:eastAsia="楷体_GB2312" w:cs="Times New Roman"/>
          <w:b w:val="0"/>
          <w:kern w:val="2"/>
          <w:sz w:val="30"/>
          <w:szCs w:val="30"/>
          <w:lang w:val="en-US" w:eastAsia="zh-CN" w:bidi="ar-SA"/>
        </w:rPr>
        <w:tab/>
      </w:r>
      <w:r>
        <w:rPr>
          <w:rStyle w:val="13"/>
          <w:rFonts w:hint="default" w:ascii="Times New Roman" w:hAnsi="Times New Roman" w:eastAsia="楷体_GB2312" w:cs="Times New Roman"/>
          <w:b w:val="0"/>
          <w:kern w:val="2"/>
          <w:sz w:val="30"/>
          <w:szCs w:val="30"/>
          <w:lang w:val="en-US" w:eastAsia="zh-CN" w:bidi="ar-SA"/>
        </w:rPr>
        <w:t>2</w:t>
      </w:r>
      <w:r>
        <w:rPr>
          <w:rStyle w:val="13"/>
          <w:rFonts w:hint="default" w:ascii="Times New Roman" w:hAnsi="Times New Roman" w:eastAsia="楷体_GB2312" w:cs="Times New Roman"/>
          <w:b w:val="0"/>
          <w:kern w:val="2"/>
          <w:sz w:val="30"/>
          <w:szCs w:val="30"/>
          <w:lang w:val="en-US" w:eastAsia="zh-CN" w:bidi="ar-SA"/>
        </w:rPr>
        <w:fldChar w:fldCharType="end"/>
      </w:r>
      <w:r>
        <w:rPr>
          <w:rStyle w:val="13"/>
          <w:rFonts w:hint="eastAsia" w:eastAsia="楷体_GB2312" w:cs="Times New Roman"/>
          <w:b w:val="0"/>
          <w:kern w:val="2"/>
          <w:sz w:val="30"/>
          <w:szCs w:val="30"/>
          <w:lang w:val="en-US" w:eastAsia="zh-CN" w:bidi="ar-SA"/>
        </w:rPr>
        <w:t>5</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0"/>
          <w:szCs w:val="30"/>
        </w:rPr>
        <w:fldChar w:fldCharType="end"/>
      </w:r>
    </w:p>
    <w:p>
      <w:pPr>
        <w:jc w:val="center"/>
        <w:rPr>
          <w:rFonts w:hint="default" w:ascii="Times New Roman" w:hAnsi="Times New Roman" w:eastAsia="黑体" w:cs="Times New Roman"/>
          <w:sz w:val="36"/>
          <w:szCs w:val="36"/>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jc w:val="center"/>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黑体" w:cs="Times New Roman"/>
          <w:color w:val="000000" w:themeColor="text1"/>
          <w:sz w:val="36"/>
          <w:szCs w:val="36"/>
          <w14:textFill>
            <w14:solidFill>
              <w14:schemeClr w14:val="tx1"/>
            </w14:solidFill>
          </w14:textFill>
        </w:rPr>
        <w:t>前</w:t>
      </w:r>
      <w:r>
        <w:rPr>
          <w:rFonts w:hint="eastAsia" w:eastAsia="黑体"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6"/>
          <w:szCs w:val="36"/>
          <w14:textFill>
            <w14:solidFill>
              <w14:schemeClr w14:val="tx1"/>
            </w14:solidFill>
          </w14:textFill>
        </w:rPr>
        <w:t>言</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五”时期，是我国开启全面建设社会主义现代化国家新征程、向第二个百年奋斗目标进军的第一个五年，是上海在新的起点上全面深化“五个中心”建设、加快建设具有世界影响力的社会主义现代化国际大都市的关键五年，也是宝山建设上海科创中心主阵地开局</w:t>
      </w:r>
      <w:bookmarkStart w:id="59" w:name="_GoBack"/>
      <w:bookmarkEnd w:id="59"/>
      <w:r>
        <w:rPr>
          <w:rFonts w:hint="default" w:ascii="Times New Roman" w:hAnsi="Times New Roman" w:eastAsia="仿宋_GB2312" w:cs="Times New Roman"/>
          <w:color w:val="000000" w:themeColor="text1"/>
          <w:sz w:val="32"/>
          <w:szCs w:val="32"/>
          <w14:textFill>
            <w14:solidFill>
              <w14:schemeClr w14:val="tx1"/>
            </w14:solidFill>
          </w14:textFill>
        </w:rPr>
        <w:t>进步的重要五年，具有特殊历史使命和时代背景。</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宝山区准确把握服务业发展基础和面临的新形势新任务新要求，以新发展理念为引领，围绕打造“上海科创中心主阵地”战略定位，着力提升服务经济总量规模和能级水平，加快释放发展新动能，促进服务业成为提升区域发展综合实力和核心竞争力的重要载体。</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科学制定和实施宝山区现代服务业发展规划，对宝山区全面建设上海科创中心主阵地，加快构筑新时代宝山发展的战略优势，具有重要意义。本规划根据《上海市服务业发展“十四五”规划》、《宝山区国民经济和社会发展第十四个五年规划和二〇三五年远景目标纲要》制定，是未来五年全力构建现代服务业体系的新蓝图，也是全面推动服务业高质量发展的新纲领。</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五”时期，是上海迈向“五个中心”、实现“四大功能”，提升城市能级和核心竞争力的重要时期，也是服务业扩大开放提升能级，谋求增量突破的关键时期。加快推动服务业高质量发展，是宝山打造上海科创主阵地，全面对接和服务全市发展战略，更好发挥宝山作为上海全球城市功能主要承载区作用的重要途径，对优化宝山区城市服务功能，加快构筑新时代宝山区发展的战略优势具有重要意义。</w:t>
      </w:r>
    </w:p>
    <w:p>
      <w:pPr>
        <w:pStyle w:val="3"/>
        <w:ind w:firstLine="643" w:firstLineChars="200"/>
        <w:rPr>
          <w:rFonts w:hint="default" w:ascii="Times New Roman" w:hAnsi="Times New Roman" w:cs="Times New Roman"/>
          <w:color w:val="000000" w:themeColor="text1"/>
          <w14:textFill>
            <w14:solidFill>
              <w14:schemeClr w14:val="tx1"/>
            </w14:solidFill>
          </w14:textFill>
        </w:rPr>
      </w:pPr>
      <w:bookmarkStart w:id="0" w:name="_Toc73008119"/>
      <w:r>
        <w:rPr>
          <w:rFonts w:hint="default" w:ascii="Times New Roman" w:hAnsi="Times New Roman" w:cs="Times New Roman"/>
          <w:color w:val="000000" w:themeColor="text1"/>
          <w14:textFill>
            <w14:solidFill>
              <w14:schemeClr w14:val="tx1"/>
            </w14:solidFill>
          </w14:textFill>
        </w:rPr>
        <w:t>第一章</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发展基础</w:t>
      </w:r>
      <w:bookmarkEnd w:id="0"/>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宝山区积极融入上海“五个中心”建设，打造卓越全球城市发展大局，紧紧围绕不断满足人民群众对美好生活的向往，深入推进供给侧结构性改革，服务业发展地位稳步提升、结构与功能持续优化、空间布局不断完善，新技术新业态新模式不断涌现，现代服务业发展格局基本形成。</w:t>
      </w:r>
    </w:p>
    <w:p>
      <w:pPr>
        <w:pStyle w:val="2"/>
        <w:ind w:firstLine="643" w:firstLineChars="200"/>
        <w:rPr>
          <w:rFonts w:hint="default" w:ascii="Times New Roman" w:hAnsi="Times New Roman" w:cs="Times New Roman"/>
          <w:color w:val="000000" w:themeColor="text1"/>
          <w:kern w:val="0"/>
          <w14:textFill>
            <w14:solidFill>
              <w14:schemeClr w14:val="tx1"/>
            </w14:solidFill>
          </w14:textFill>
        </w:rPr>
      </w:pPr>
      <w:bookmarkStart w:id="1" w:name="_Toc73008120"/>
      <w:r>
        <w:rPr>
          <w:rFonts w:hint="default" w:ascii="Times New Roman" w:hAnsi="Times New Roman" w:cs="Times New Roman"/>
          <w:color w:val="000000" w:themeColor="text1"/>
          <w:kern w:val="0"/>
          <w14:textFill>
            <w14:solidFill>
              <w14:schemeClr w14:val="tx1"/>
            </w14:solidFill>
          </w14:textFill>
        </w:rPr>
        <w:t>（一）宝山区“十三五”时期现代服务业发展成效</w:t>
      </w:r>
      <w:bookmarkEnd w:id="1"/>
    </w:p>
    <w:p>
      <w:pPr>
        <w:pStyle w:val="4"/>
        <w:ind w:firstLine="643"/>
        <w:rPr>
          <w:rFonts w:hint="default" w:ascii="Times New Roman" w:hAnsi="Times New Roman" w:cs="Times New Roman"/>
          <w:color w:val="000000" w:themeColor="text1"/>
          <w14:textFill>
            <w14:solidFill>
              <w14:schemeClr w14:val="tx1"/>
            </w14:solidFill>
          </w14:textFill>
        </w:rPr>
      </w:pPr>
      <w:bookmarkStart w:id="2" w:name="_Toc73008121"/>
      <w:r>
        <w:rPr>
          <w:rFonts w:hint="default" w:ascii="Times New Roman" w:hAnsi="Times New Roman" w:cs="Times New Roman"/>
          <w:color w:val="000000" w:themeColor="text1"/>
          <w14:textFill>
            <w14:solidFill>
              <w14:schemeClr w14:val="tx1"/>
            </w14:solidFill>
          </w14:textFill>
        </w:rPr>
        <w:t>1、服务业支撑作用更加突出</w:t>
      </w:r>
      <w:bookmarkEnd w:id="2"/>
    </w:p>
    <w:p>
      <w:pPr>
        <w:widowControl/>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“十三五”期间服务业在宝山区经济发展格局中的地位可以概括为“678”，服务业成为宝山区经济实力的主支撑。2020年服务业增加值占全区生产总值的比重达</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65.4%。</w:t>
      </w:r>
      <w:r>
        <w:rPr>
          <w:rFonts w:hint="default" w:ascii="Times New Roman" w:hAnsi="Times New Roman" w:eastAsia="仿宋_GB2312" w:cs="Times New Roman"/>
          <w:color w:val="000000" w:themeColor="text1"/>
          <w:kern w:val="0"/>
          <w:sz w:val="31"/>
          <w:szCs w:val="31"/>
          <w14:textFill>
            <w14:solidFill>
              <w14:schemeClr w14:val="tx1"/>
            </w14:solidFill>
          </w14:textFill>
        </w:rPr>
        <w:t>2020年宝山区生产总值(GDP)完成1578.48亿元，增长 1.6%，位列全市各区第九、郊区第四</w:t>
      </w:r>
      <w:r>
        <w:rPr>
          <w:rFonts w:hint="default" w:ascii="Times New Roman" w:hAnsi="Times New Roman" w:eastAsia="黑体" w:cs="Times New Roman"/>
          <w:color w:val="000000" w:themeColor="text1"/>
          <w:kern w:val="0"/>
          <w:sz w:val="31"/>
          <w:szCs w:val="31"/>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2020年服务业区级税收101.10亿元，占总税收比重为</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76.64%</w:t>
      </w:r>
      <w:r>
        <w:rPr>
          <w:rFonts w:hint="default" w:ascii="Times New Roman" w:hAnsi="Times New Roman" w:eastAsia="仿宋_GB2312" w:cs="Times New Roman"/>
          <w:color w:val="000000" w:themeColor="text1"/>
          <w:kern w:val="0"/>
          <w:sz w:val="32"/>
          <w:szCs w:val="32"/>
          <w14:textFill>
            <w14:solidFill>
              <w14:schemeClr w14:val="tx1"/>
            </w14:solidFill>
          </w14:textFill>
        </w:rPr>
        <w:t>。2020年服务业固定资产投资546.41亿元，同比增长13.2%，占全区比重为</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84.65%</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十三五”期间</w:t>
      </w:r>
      <w:r>
        <w:rPr>
          <w:rFonts w:hint="default" w:ascii="Times New Roman" w:hAnsi="Times New Roman" w:eastAsia="仿宋_GB2312" w:cs="Times New Roman"/>
          <w:color w:val="000000" w:themeColor="text1"/>
          <w:kern w:val="0"/>
          <w:sz w:val="32"/>
          <w:szCs w:val="32"/>
          <w14:textFill>
            <w14:solidFill>
              <w14:schemeClr w14:val="tx1"/>
            </w14:solidFill>
          </w14:textFill>
        </w:rPr>
        <w:t>宝山区现代服务业综合实力稳步提升，成为提升区域竞争力的主阵地。</w:t>
      </w:r>
    </w:p>
    <w:p>
      <w:pPr>
        <w:pStyle w:val="4"/>
        <w:ind w:firstLine="643"/>
        <w:rPr>
          <w:rFonts w:hint="default" w:ascii="Times New Roman" w:hAnsi="Times New Roman" w:cs="Times New Roman"/>
          <w:color w:val="000000" w:themeColor="text1"/>
          <w14:textFill>
            <w14:solidFill>
              <w14:schemeClr w14:val="tx1"/>
            </w14:solidFill>
          </w14:textFill>
        </w:rPr>
      </w:pPr>
      <w:bookmarkStart w:id="3" w:name="_Toc73008122"/>
      <w:r>
        <w:rPr>
          <w:rFonts w:hint="default" w:ascii="Times New Roman" w:hAnsi="Times New Roman" w:cs="Times New Roman"/>
          <w:color w:val="000000" w:themeColor="text1"/>
          <w14:textFill>
            <w14:solidFill>
              <w14:schemeClr w14:val="tx1"/>
            </w14:solidFill>
          </w14:textFill>
        </w:rPr>
        <w:t>2、服务业内部结构更加优化</w:t>
      </w:r>
      <w:bookmarkEnd w:id="3"/>
    </w:p>
    <w:p>
      <w:pPr>
        <w:ind w:firstLine="643" w:firstLineChars="200"/>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新兴服务业占比居首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，2020年以信息传输、软件和信息技术服务业、租赁和商贸服务业等为代表的新兴服务业增加值占全区生产总值比重达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16.6%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，高于房地产业等传统服务业。</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知识密集型产业提速发展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，2020年科学研究和技术服务业实现营业收入143.42亿元，较“十二五”末增长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67.5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传统服务业放缓趋势明显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，2020年房地产业完成区级税收</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53.4</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亿元，占全区区级税收比重较“十二五”末下降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12.1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个百分点。</w:t>
      </w:r>
    </w:p>
    <w:p>
      <w:pPr>
        <w:pStyle w:val="4"/>
        <w:ind w:firstLine="643"/>
        <w:rPr>
          <w:rFonts w:hint="default" w:ascii="Times New Roman" w:hAnsi="Times New Roman" w:cs="Times New Roman"/>
          <w:color w:val="000000" w:themeColor="text1"/>
          <w14:textFill>
            <w14:solidFill>
              <w14:schemeClr w14:val="tx1"/>
            </w14:solidFill>
          </w14:textFill>
        </w:rPr>
      </w:pPr>
      <w:bookmarkStart w:id="4" w:name="_Toc73008123"/>
      <w:r>
        <w:rPr>
          <w:rFonts w:hint="default" w:ascii="Times New Roman" w:hAnsi="Times New Roman" w:cs="Times New Roman"/>
          <w:color w:val="000000" w:themeColor="text1"/>
          <w14:textFill>
            <w14:solidFill>
              <w14:schemeClr w14:val="tx1"/>
            </w14:solidFill>
          </w14:textFill>
        </w:rPr>
        <w:t>3、服务业功能承载更加完善</w:t>
      </w:r>
      <w:bookmarkEnd w:id="4"/>
    </w:p>
    <w:p>
      <w:pPr>
        <w:pStyle w:val="11"/>
        <w:shd w:val="clear" w:color="auto" w:fill="FFFFFF"/>
        <w:spacing w:before="0" w:beforeAutospacing="0" w:after="0" w:afterAutospacing="0"/>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上海国际航运中心功能不断夯实</w:t>
      </w:r>
      <w:r>
        <w:rPr>
          <w:rFonts w:hint="default" w:ascii="Times New Roman" w:hAnsi="Times New Roman" w:eastAsia="仿宋_GB2312" w:cs="Times New Roman"/>
          <w:color w:val="000000" w:themeColor="text1"/>
          <w:sz w:val="32"/>
          <w:szCs w:val="32"/>
          <w14:textFill>
            <w14:solidFill>
              <w14:schemeClr w14:val="tx1"/>
            </w14:solidFill>
          </w14:textFill>
        </w:rPr>
        <w:t>。“十三五”期间吴淞邮轮港累计接待邮轮2269艘次，接待出入境旅客1419.6万人次，稳居亚洲第一、世界第四，成为上海国际航运中心重要功能承载。成功举办亚太邮轮大会、进博会邮轮服务贸易高峰论坛、上海邮轮港国际帆船赛等活动，在全球邮轮领域影响力显著增强。</w:t>
      </w:r>
      <w:r>
        <w:rPr>
          <w:rFonts w:hint="default" w:ascii="Times New Roman" w:hAnsi="Times New Roman" w:eastAsia="仿宋_GB2312" w:cs="Times New Roman"/>
          <w:b/>
          <w:color w:val="000000" w:themeColor="text1"/>
          <w:sz w:val="32"/>
          <w:szCs w:val="32"/>
          <w14:textFill>
            <w14:solidFill>
              <w14:schemeClr w14:val="tx1"/>
            </w14:solidFill>
          </w14:textFill>
        </w:rPr>
        <w:t>城市商贸文体等功能进一步提升</w:t>
      </w:r>
      <w:r>
        <w:rPr>
          <w:rFonts w:hint="default" w:ascii="Times New Roman" w:hAnsi="Times New Roman" w:eastAsia="仿宋_GB2312" w:cs="Times New Roman"/>
          <w:color w:val="000000" w:themeColor="text1"/>
          <w:sz w:val="32"/>
          <w:szCs w:val="32"/>
          <w14:textFill>
            <w14:solidFill>
              <w14:schemeClr w14:val="tx1"/>
            </w14:solidFill>
          </w14:textFill>
        </w:rPr>
        <w:t>。2020年商品销售总额74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14:textFill>
            <w14:solidFill>
              <w14:schemeClr w14:val="tx1"/>
            </w14:solidFill>
          </w14:textFill>
        </w:rPr>
        <w:t>亿元，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总量位居全市第六；社会消费品零售总额780亿元，总量位居全市第七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2020年文化及相关产业实现营收168.41亿元，</w:t>
      </w:r>
      <w:r>
        <w:rPr>
          <w:rFonts w:hint="default" w:ascii="Times New Roman" w:hAnsi="Times New Roman" w:eastAsia="仿宋_GB2312" w:cs="Times New Roman"/>
          <w:color w:val="000000" w:themeColor="text1"/>
          <w:sz w:val="32"/>
          <w:szCs w:val="32"/>
          <w14:textFill>
            <w14:solidFill>
              <w14:schemeClr w14:val="tx1"/>
            </w14:solidFill>
          </w14:textFill>
        </w:rPr>
        <w:t>建成1家市级文创示范园，8家市级文创园区，1个市级示范楼宇空间，全市首家专业化电竞馆成功落户，成为上海市电子竞技体育产业集聚区。</w:t>
      </w:r>
    </w:p>
    <w:p>
      <w:pPr>
        <w:pStyle w:val="4"/>
        <w:ind w:firstLine="643"/>
        <w:rPr>
          <w:rFonts w:hint="default" w:ascii="Times New Roman" w:hAnsi="Times New Roman" w:cs="Times New Roman"/>
          <w:color w:val="000000" w:themeColor="text1"/>
          <w14:textFill>
            <w14:solidFill>
              <w14:schemeClr w14:val="tx1"/>
            </w14:solidFill>
          </w14:textFill>
        </w:rPr>
      </w:pPr>
      <w:bookmarkStart w:id="5" w:name="_Toc73008124"/>
      <w:r>
        <w:rPr>
          <w:rFonts w:hint="default" w:ascii="Times New Roman" w:hAnsi="Times New Roman" w:cs="Times New Roman"/>
          <w:color w:val="000000" w:themeColor="text1"/>
          <w14:textFill>
            <w14:solidFill>
              <w14:schemeClr w14:val="tx1"/>
            </w14:solidFill>
          </w14:textFill>
        </w:rPr>
        <w:t>4、服务业空间布局更加明晰</w:t>
      </w:r>
      <w:bookmarkEnd w:id="5"/>
    </w:p>
    <w:p>
      <w:pPr>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全区“一带三线”的服务业发展布局基本形成</w:t>
      </w:r>
      <w:r>
        <w:rPr>
          <w:rFonts w:hint="default" w:ascii="Times New Roman" w:hAnsi="Times New Roman" w:eastAsia="仿宋_GB2312" w:cs="Times New Roman"/>
          <w:color w:val="000000" w:themeColor="text1"/>
          <w:kern w:val="0"/>
          <w:sz w:val="32"/>
          <w:szCs w:val="32"/>
          <w14:textFill>
            <w14:solidFill>
              <w14:schemeClr w14:val="tx1"/>
            </w14:solidFill>
          </w14:textFill>
        </w:rPr>
        <w:t>。“一带”即邮轮滨江带，以吴淞口国际邮轮母港为核心的滨江邮轮发展带初显成效；“三线”即一号创新带、三号创意带、七号创意带，三线错位联动发展格局初步形成。</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服务业载体布局持续优化</w:t>
      </w:r>
      <w:r>
        <w:rPr>
          <w:rFonts w:hint="default" w:ascii="Times New Roman" w:hAnsi="Times New Roman" w:eastAsia="仿宋_GB2312" w:cs="Times New Roman"/>
          <w:color w:val="000000" w:themeColor="text1"/>
          <w:kern w:val="0"/>
          <w:sz w:val="32"/>
          <w:szCs w:val="32"/>
          <w14:textFill>
            <w14:solidFill>
              <w14:schemeClr w14:val="tx1"/>
            </w14:solidFill>
          </w14:textFill>
        </w:rPr>
        <w:t>。2020年宝山区共有89个服务业载体，大部分商务载体集聚在区南部靠近市中心部分，97%的载体沿轨道交通一号、三号、七号线分布；入驻企业3.2万家，贡献税收61.5亿元，总税收单位面积产出为1748元/平方米，是2015年的4.99倍。亿元载体总数达18个，是2016年的3倍。</w:t>
      </w:r>
    </w:p>
    <w:p>
      <w:pPr>
        <w:pStyle w:val="4"/>
        <w:ind w:firstLine="643"/>
        <w:rPr>
          <w:rFonts w:hint="default" w:ascii="Times New Roman" w:hAnsi="Times New Roman" w:cs="Times New Roman"/>
          <w:color w:val="000000" w:themeColor="text1"/>
          <w14:textFill>
            <w14:solidFill>
              <w14:schemeClr w14:val="tx1"/>
            </w14:solidFill>
          </w14:textFill>
        </w:rPr>
      </w:pPr>
      <w:bookmarkStart w:id="6" w:name="_Toc73008125"/>
      <w:r>
        <w:rPr>
          <w:rFonts w:hint="default" w:ascii="Times New Roman" w:hAnsi="Times New Roman" w:cs="Times New Roman"/>
          <w:color w:val="000000" w:themeColor="text1"/>
          <w14:textFill>
            <w14:solidFill>
              <w14:schemeClr w14:val="tx1"/>
            </w14:solidFill>
          </w14:textFill>
        </w:rPr>
        <w:t>5、服务业创新引领更加显著</w:t>
      </w:r>
      <w:bookmarkEnd w:id="6"/>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大数据、人工智能、5G等技术与服务业实现深度融合，促进平台经济、在线经济等新模式加速发展。</w:t>
      </w:r>
      <w:r>
        <w:rPr>
          <w:rFonts w:hint="default" w:ascii="Times New Roman" w:hAnsi="Times New Roman" w:eastAsia="仿宋_GB2312" w:cs="Times New Roman"/>
          <w:b/>
          <w:color w:val="000000" w:themeColor="text1"/>
          <w:kern w:val="0"/>
          <w:sz w:val="32"/>
          <w:szCs w:val="32"/>
          <w14:textFill>
            <w14:solidFill>
              <w14:schemeClr w14:val="tx1"/>
            </w14:solidFill>
          </w14:textFill>
        </w:rPr>
        <w:t>科创活力显著增加。</w:t>
      </w:r>
      <w:r>
        <w:rPr>
          <w:rFonts w:hint="default" w:ascii="Times New Roman" w:hAnsi="Times New Roman" w:eastAsia="仿宋_GB2312" w:cs="Times New Roman"/>
          <w:color w:val="000000" w:themeColor="text1"/>
          <w:kern w:val="0"/>
          <w:sz w:val="32"/>
          <w:szCs w:val="32"/>
          <w14:textFill>
            <w14:solidFill>
              <w14:schemeClr w14:val="tx1"/>
            </w14:solidFill>
          </w14:textFill>
        </w:rPr>
        <w:t>高新技术企业854家，较“十二五”末增长近288%。超能新材料科创园、上海机器人产业园、北上海生物医药产业园纳入上海26个特色产业园。</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平台经济突飞猛进</w:t>
      </w:r>
      <w:r>
        <w:rPr>
          <w:rFonts w:hint="default" w:ascii="Times New Roman" w:hAnsi="Times New Roman" w:eastAsia="仿宋_GB2312" w:cs="Times New Roman"/>
          <w:color w:val="000000" w:themeColor="text1"/>
          <w:kern w:val="0"/>
          <w:sz w:val="32"/>
          <w:szCs w:val="32"/>
          <w14:textFill>
            <w14:solidFill>
              <w14:schemeClr w14:val="tx1"/>
            </w14:solidFill>
          </w14:textFill>
        </w:rPr>
        <w:t>。40家平台经济重点企业税收同比增长46.8%，</w:t>
      </w:r>
      <w:r>
        <w:rPr>
          <w:rFonts w:hint="default" w:ascii="Times New Roman" w:hAnsi="Times New Roman" w:eastAsia="仿宋_GB2312" w:cs="Times New Roman"/>
          <w:color w:val="000000" w:themeColor="text1"/>
          <w:sz w:val="32"/>
          <w:szCs w:val="32"/>
          <w14:textFill>
            <w14:solidFill>
              <w14:schemeClr w14:val="tx1"/>
            </w14:solidFill>
          </w14:textFill>
        </w:rPr>
        <w:t>建成全国最大的钢铁电商交易中心，集聚钢银电商、欧冶云商等千亿级交易平台，交易额超2000亿元，平台结算交易量占全国总量50%以上，宝山已成为全国钢铁电商平台交易集聚中心和大宗商品咨讯服务高地，在全国首创国家级钢铁领域平台经济发展试点工作。</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在线新经济跨越发展。</w:t>
      </w:r>
      <w:r>
        <w:rPr>
          <w:rFonts w:hint="default" w:ascii="Times New Roman" w:hAnsi="Times New Roman" w:eastAsia="仿宋_GB2312" w:cs="Times New Roman"/>
          <w:color w:val="000000" w:themeColor="text1"/>
          <w:sz w:val="32"/>
          <w:szCs w:val="32"/>
          <w14:textFill>
            <w14:solidFill>
              <w14:schemeClr w14:val="tx1"/>
            </w14:solidFill>
          </w14:textFill>
        </w:rPr>
        <w:t>以能良电子、爱回收、食行生鲜等为代表的278家电子商务企业2020年完成交易额2734.7亿元，同比增长12.4%。</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“十三五”时期宝山区服务业取得长足发展，但仍存在</w:t>
      </w:r>
      <w:r>
        <w:rPr>
          <w:rFonts w:hint="default" w:ascii="Times New Roman" w:hAnsi="Times New Roman" w:eastAsia="黑体" w:cs="Times New Roman"/>
          <w:color w:val="000000" w:themeColor="text1"/>
          <w:kern w:val="0"/>
          <w:sz w:val="32"/>
          <w:szCs w:val="32"/>
          <w14:textFill>
            <w14:solidFill>
              <w14:schemeClr w14:val="tx1"/>
            </w14:solidFill>
          </w14:textFill>
        </w:rPr>
        <w:t>产业结构不够优、载体能级不够高、新动能培育不足、产业主线需再定位</w:t>
      </w:r>
      <w:r>
        <w:rPr>
          <w:rFonts w:hint="default" w:ascii="Times New Roman" w:hAnsi="Times New Roman" w:eastAsia="仿宋_GB2312" w:cs="Times New Roman"/>
          <w:color w:val="000000" w:themeColor="text1"/>
          <w:kern w:val="0"/>
          <w:sz w:val="32"/>
          <w:szCs w:val="32"/>
          <w14:textFill>
            <w14:solidFill>
              <w14:schemeClr w14:val="tx1"/>
            </w14:solidFill>
          </w14:textFill>
        </w:rPr>
        <w:t>等问题。</w:t>
      </w:r>
      <w:r>
        <w:rPr>
          <w:rFonts w:hint="default" w:ascii="Times New Roman" w:hAnsi="Times New Roman" w:eastAsia="仿宋_GB2312" w:cs="Times New Roman"/>
          <w:b/>
          <w:color w:val="000000" w:themeColor="text1"/>
          <w:kern w:val="0"/>
          <w:sz w:val="32"/>
          <w:szCs w:val="32"/>
          <w14:textFill>
            <w14:solidFill>
              <w14:schemeClr w14:val="tx1"/>
            </w14:solidFill>
          </w14:textFill>
        </w:rPr>
        <w:t>产业结构方面，</w:t>
      </w:r>
      <w:r>
        <w:rPr>
          <w:rFonts w:hint="default" w:ascii="Times New Roman" w:hAnsi="Times New Roman" w:eastAsia="仿宋_GB2312" w:cs="Times New Roman"/>
          <w:color w:val="000000" w:themeColor="text1"/>
          <w:sz w:val="32"/>
          <w:szCs w:val="32"/>
          <w14:textFill>
            <w14:solidFill>
              <w14:schemeClr w14:val="tx1"/>
            </w14:solidFill>
          </w14:textFill>
        </w:rPr>
        <w:t>“十三五”服务业增加值占比较“十二五”下降1.7个百分点，与全市相比低近10个百分点。</w:t>
      </w:r>
      <w:r>
        <w:rPr>
          <w:rFonts w:hint="default" w:ascii="Times New Roman" w:hAnsi="Times New Roman" w:eastAsia="仿宋_GB2312" w:cs="Times New Roman"/>
          <w:b/>
          <w:color w:val="000000" w:themeColor="text1"/>
          <w:sz w:val="32"/>
          <w:szCs w:val="32"/>
          <w14:textFill>
            <w14:solidFill>
              <w14:schemeClr w14:val="tx1"/>
            </w14:solidFill>
          </w14:textFill>
        </w:rPr>
        <w:t>载体能级方面，</w:t>
      </w:r>
      <w:r>
        <w:rPr>
          <w:rFonts w:hint="default" w:ascii="Times New Roman" w:hAnsi="Times New Roman" w:eastAsia="仿宋_GB2312" w:cs="Times New Roman"/>
          <w:color w:val="000000" w:themeColor="text1"/>
          <w:sz w:val="32"/>
          <w:szCs w:val="32"/>
          <w14:textFill>
            <w14:solidFill>
              <w14:schemeClr w14:val="tx1"/>
            </w14:solidFill>
          </w14:textFill>
        </w:rPr>
        <w:t>区超过一半的楼宇投入使用时间已经超过10年，2018年至今全区仅新增6个区级商务载体且其空间品质较弱，地标性、高显示度载体仍然缺乏。</w:t>
      </w:r>
      <w:r>
        <w:rPr>
          <w:rFonts w:hint="default" w:ascii="Times New Roman" w:hAnsi="Times New Roman" w:eastAsia="仿宋_GB2312" w:cs="Times New Roman"/>
          <w:b/>
          <w:color w:val="000000" w:themeColor="text1"/>
          <w:sz w:val="32"/>
          <w:szCs w:val="32"/>
          <w14:textFill>
            <w14:solidFill>
              <w14:schemeClr w14:val="tx1"/>
            </w14:solidFill>
          </w14:textFill>
        </w:rPr>
        <w:t>新动能培育方面，</w:t>
      </w:r>
      <w:r>
        <w:rPr>
          <w:rFonts w:hint="default" w:ascii="Times New Roman" w:hAnsi="Times New Roman" w:eastAsia="仿宋_GB2312" w:cs="Times New Roman"/>
          <w:color w:val="000000" w:themeColor="text1"/>
          <w:sz w:val="32"/>
          <w:szCs w:val="32"/>
          <w14:textFill>
            <w14:solidFill>
              <w14:schemeClr w14:val="tx1"/>
            </w14:solidFill>
          </w14:textFill>
        </w:rPr>
        <w:t>“五型经济”发展不均衡，钢铁交易平台流量型经济一枝独秀，在线教育、医疗、新零售等在线经济规模较小，总部型经济、开放型经济、创新型经济未形成较强发展。</w:t>
      </w:r>
      <w:r>
        <w:rPr>
          <w:rFonts w:hint="default" w:ascii="Times New Roman" w:hAnsi="Times New Roman" w:eastAsia="仿宋_GB2312" w:cs="Times New Roman"/>
          <w:b/>
          <w:color w:val="000000" w:themeColor="text1"/>
          <w:sz w:val="32"/>
          <w:szCs w:val="32"/>
          <w14:textFill>
            <w14:solidFill>
              <w14:schemeClr w14:val="tx1"/>
            </w14:solidFill>
          </w14:textFill>
        </w:rPr>
        <w:t>发展战略方面，</w:t>
      </w:r>
      <w:r>
        <w:rPr>
          <w:rFonts w:hint="eastAsia" w:eastAsia="仿宋_GB2312" w:cs="Times New Roman"/>
          <w:color w:val="000000" w:themeColor="text1"/>
          <w:sz w:val="32"/>
          <w:szCs w:val="32"/>
          <w:lang w:val="en-US" w:eastAsia="zh-CN"/>
          <w14:textFill>
            <w14:solidFill>
              <w14:schemeClr w14:val="tx1"/>
            </w14:solidFill>
          </w14:textFill>
        </w:rPr>
        <w:t>区服务业围绕科创中心主阵地建设，亟待结合新形势要求加快调整战略布局</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2"/>
        <w:ind w:firstLine="643" w:firstLineChars="200"/>
        <w:rPr>
          <w:rFonts w:hint="default" w:ascii="Times New Roman" w:hAnsi="Times New Roman" w:cs="Times New Roman"/>
          <w:color w:val="000000" w:themeColor="text1"/>
          <w14:textFill>
            <w14:solidFill>
              <w14:schemeClr w14:val="tx1"/>
            </w14:solidFill>
          </w14:textFill>
        </w:rPr>
      </w:pPr>
      <w:bookmarkStart w:id="7" w:name="_Toc73008126"/>
      <w:r>
        <w:rPr>
          <w:rFonts w:hint="default" w:ascii="Times New Roman" w:hAnsi="Times New Roman" w:cs="Times New Roman"/>
          <w:color w:val="000000" w:themeColor="text1"/>
          <w:kern w:val="0"/>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宝山区“十四五”现代服务业发展机遇</w:t>
      </w:r>
      <w:bookmarkEnd w:id="7"/>
    </w:p>
    <w:p>
      <w:pPr>
        <w:pStyle w:val="4"/>
        <w:ind w:firstLine="643"/>
        <w:rPr>
          <w:rFonts w:hint="default" w:ascii="Times New Roman" w:hAnsi="Times New Roman" w:cs="Times New Roman"/>
          <w:color w:val="000000" w:themeColor="text1"/>
          <w14:textFill>
            <w14:solidFill>
              <w14:schemeClr w14:val="tx1"/>
            </w14:solidFill>
          </w14:textFill>
        </w:rPr>
      </w:pPr>
      <w:bookmarkStart w:id="8" w:name="_Toc73008127"/>
      <w:r>
        <w:rPr>
          <w:rFonts w:hint="default" w:ascii="Times New Roman" w:hAnsi="Times New Roman" w:cs="Times New Roman"/>
          <w:color w:val="000000" w:themeColor="text1"/>
          <w14:textFill>
            <w14:solidFill>
              <w14:schemeClr w14:val="tx1"/>
            </w14:solidFill>
          </w14:textFill>
        </w:rPr>
        <w:t>1、科技创新重塑战略功能</w:t>
      </w:r>
      <w:bookmarkEnd w:id="8"/>
    </w:p>
    <w:p>
      <w:pPr>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当前科技竞争逐渐成为国家实力竞争主战场，破解科技领域“卡脖子”问题，实现科技策源功能是中央交给上海的重要任务。“十四五”时期，宝山区依托南大、吴淞地区转型加快功能布局调整和经济结构升级，以上海大学科研资源为基础大力发展大学科技园，紧扣石墨烯新材料、生物医药、人工智能等领域关键环节、关键领域、关键产品深入实施创新驱动发展战略，勇做科技创新的开路先锋，积极打造科技创新主阵地，既是把宝山未来发展放在中央对上海发展的战略定位上来谋划和推动，</w:t>
      </w:r>
      <w:r>
        <w:rPr>
          <w:rFonts w:hint="default" w:ascii="Times New Roman" w:hAnsi="Times New Roman" w:eastAsia="仿宋_GB2312" w:cs="Times New Roman"/>
          <w:color w:val="000000" w:themeColor="text1"/>
          <w:sz w:val="32"/>
          <w:szCs w:val="32"/>
          <w14:textFill>
            <w14:solidFill>
              <w14:schemeClr w14:val="tx1"/>
            </w14:solidFill>
          </w14:textFill>
        </w:rPr>
        <w:t>也是</w:t>
      </w:r>
      <w:r>
        <w:rPr>
          <w:rFonts w:hint="default" w:ascii="Times New Roman" w:hAnsi="Times New Roman" w:eastAsia="仿宋_GB2312" w:cs="Times New Roman"/>
          <w:color w:val="000000" w:themeColor="text1"/>
          <w:kern w:val="0"/>
          <w:sz w:val="32"/>
          <w:szCs w:val="32"/>
          <w14:textFill>
            <w14:solidFill>
              <w14:schemeClr w14:val="tx1"/>
            </w14:solidFill>
          </w14:textFill>
        </w:rPr>
        <w:t>构筑新时代宝山发展战略优势、实现跨越式发展的必经之路</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4"/>
        <w:ind w:firstLine="643"/>
        <w:rPr>
          <w:rFonts w:hint="default" w:ascii="Times New Roman" w:hAnsi="Times New Roman" w:cs="Times New Roman"/>
          <w:color w:val="000000" w:themeColor="text1"/>
          <w14:textFill>
            <w14:solidFill>
              <w14:schemeClr w14:val="tx1"/>
            </w14:solidFill>
          </w14:textFill>
        </w:rPr>
      </w:pPr>
      <w:bookmarkStart w:id="9" w:name="_Toc73008128"/>
      <w:r>
        <w:rPr>
          <w:rFonts w:hint="default" w:ascii="Times New Roman" w:hAnsi="Times New Roman" w:cs="Times New Roman"/>
          <w:color w:val="000000" w:themeColor="text1"/>
          <w14:textFill>
            <w14:solidFill>
              <w14:schemeClr w14:val="tx1"/>
            </w14:solidFill>
          </w14:textFill>
        </w:rPr>
        <w:t>2、数字经济孕育增长潜能</w:t>
      </w:r>
      <w:bookmarkEnd w:id="9"/>
    </w:p>
    <w:p>
      <w:pPr>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后疫情”时代数字经济新业态已经逐渐成为人们日常生活新时尚和新的生活方式，人工智能、大数据、5G等新一代信息技术不断突破和广泛应用，推动服务网络化、智慧化、平台化，个性化、体验式、互动式等服务消费蓬勃兴起。宝山在电子商务、大宗商品贸易等数字经济领域具有较好基础，“十四五”时期，促进5G、物联网、区块链等新技术转化应用，在线新经济、工业互联网等领域加快服务业数字化改造、数字化赋能将有力促进宝山服务业创新升级，加速重构传统服务的产业链、价值链。</w:t>
      </w:r>
    </w:p>
    <w:p>
      <w:pPr>
        <w:pStyle w:val="4"/>
        <w:ind w:firstLine="643"/>
        <w:rPr>
          <w:rFonts w:hint="default" w:ascii="Times New Roman" w:hAnsi="Times New Roman" w:cs="Times New Roman"/>
          <w:color w:val="000000" w:themeColor="text1"/>
          <w14:textFill>
            <w14:solidFill>
              <w14:schemeClr w14:val="tx1"/>
            </w14:solidFill>
          </w14:textFill>
        </w:rPr>
      </w:pPr>
      <w:bookmarkStart w:id="10" w:name="_Toc73008129"/>
      <w:r>
        <w:rPr>
          <w:rFonts w:hint="default" w:ascii="Times New Roman" w:hAnsi="Times New Roman" w:cs="Times New Roman"/>
          <w:color w:val="000000" w:themeColor="text1"/>
          <w14:textFill>
            <w14:solidFill>
              <w14:schemeClr w14:val="tx1"/>
            </w14:solidFill>
          </w14:textFill>
        </w:rPr>
        <w:t>3、融合发展提升产业效能</w:t>
      </w:r>
      <w:bookmarkEnd w:id="10"/>
    </w:p>
    <w:p>
      <w:pPr>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从全球产业链分工趋势来看，先进制造业和现代服务业融合是提升产业链价值和竞争优势、实现高质量发展的必然途径。宝山区具有良好的制造业基础，随着“十三五”期间坚定不移地推动“深度融合、转型发展”，服务业对制造业的赋能不断催生出新的发展契机。“十四五”期间，依托工业基础深化“制造+服务”，推动地区从工业化向信息化、智能化转型，宝山或将在抢占高端生产服务价值链制高点等方面实现“弯道超车”。</w:t>
      </w:r>
    </w:p>
    <w:p>
      <w:pPr>
        <w:pStyle w:val="4"/>
        <w:ind w:firstLine="643"/>
        <w:rPr>
          <w:rFonts w:hint="default" w:ascii="Times New Roman" w:hAnsi="Times New Roman" w:cs="Times New Roman"/>
          <w:color w:val="000000" w:themeColor="text1"/>
          <w14:textFill>
            <w14:solidFill>
              <w14:schemeClr w14:val="tx1"/>
            </w14:solidFill>
          </w14:textFill>
        </w:rPr>
      </w:pPr>
      <w:bookmarkStart w:id="11" w:name="_Toc73008130"/>
      <w:r>
        <w:rPr>
          <w:rFonts w:hint="default" w:ascii="Times New Roman" w:hAnsi="Times New Roman" w:cs="Times New Roman"/>
          <w:color w:val="000000" w:themeColor="text1"/>
          <w14:textFill>
            <w14:solidFill>
              <w14:schemeClr w14:val="tx1"/>
            </w14:solidFill>
          </w14:textFill>
        </w:rPr>
        <w:t>4、开放包容释放发展动能</w:t>
      </w:r>
      <w:bookmarkEnd w:id="11"/>
    </w:p>
    <w:p>
      <w:pPr>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百年未有之大变局”时代背景下，世界经济格局和地缘政治局势发生深刻变化，长三角区域一体化发展上升为国家战略，对上海发挥世界级城市群核心城市龙头带动作用提出新的要求。宝山作为北上海门户枢纽，是上海迈向卓越全球城市的主城区，也是长三角一体化发展的重要节点，</w:t>
      </w:r>
      <w:r>
        <w:rPr>
          <w:rFonts w:hint="default" w:ascii="Times New Roman" w:hAnsi="Times New Roman" w:eastAsia="仿宋_GB2312" w:cs="Times New Roman"/>
          <w:color w:val="000000" w:themeColor="text1"/>
          <w:kern w:val="0"/>
          <w:sz w:val="32"/>
          <w:szCs w:val="32"/>
          <w14:textFill>
            <w14:solidFill>
              <w14:schemeClr w14:val="tx1"/>
            </w14:solidFill>
          </w14:textFill>
        </w:rPr>
        <w:t>“十四五”时期，</w:t>
      </w:r>
      <w:r>
        <w:rPr>
          <w:rFonts w:hint="default" w:ascii="Times New Roman" w:hAnsi="Times New Roman" w:eastAsia="仿宋_GB2312" w:cs="Times New Roman"/>
          <w:color w:val="000000" w:themeColor="text1"/>
          <w:sz w:val="32"/>
          <w:szCs w:val="32"/>
          <w14:textFill>
            <w14:solidFill>
              <w14:schemeClr w14:val="tx1"/>
            </w14:solidFill>
          </w14:textFill>
        </w:rPr>
        <w:t>充分发挥人才、科技、制造业、产业链供应链基础优势，在科创、航运等领域打造国内大循环的中心节点、国内国际双循环的战略链接，更加主动服务全国新发展格局的同时不断释放发展动能。</w:t>
      </w:r>
    </w:p>
    <w:p>
      <w:pPr>
        <w:pStyle w:val="3"/>
        <w:ind w:firstLine="643" w:firstLineChars="200"/>
        <w:rPr>
          <w:rFonts w:hint="default" w:ascii="Times New Roman" w:hAnsi="Times New Roman" w:cs="Times New Roman"/>
          <w:color w:val="000000" w:themeColor="text1"/>
          <w14:textFill>
            <w14:solidFill>
              <w14:schemeClr w14:val="tx1"/>
            </w14:solidFill>
          </w14:textFill>
        </w:rPr>
      </w:pPr>
      <w:bookmarkStart w:id="12" w:name="_Toc75796451"/>
      <w:r>
        <w:rPr>
          <w:rFonts w:hint="default" w:ascii="Times New Roman" w:hAnsi="Times New Roman" w:cs="Times New Roman"/>
          <w:color w:val="000000" w:themeColor="text1"/>
          <w14:textFill>
            <w14:solidFill>
              <w14:schemeClr w14:val="tx1"/>
            </w14:solidFill>
          </w14:textFill>
        </w:rPr>
        <w:t>第二章 总体要求</w:t>
      </w:r>
      <w:bookmarkEnd w:id="12"/>
    </w:p>
    <w:p>
      <w:pPr>
        <w:pStyle w:val="2"/>
        <w:spacing w:line="560" w:lineRule="exact"/>
        <w:ind w:firstLine="643" w:firstLineChars="200"/>
        <w:rPr>
          <w:rFonts w:hint="default" w:ascii="Times New Roman" w:hAnsi="Times New Roman" w:cs="Times New Roman"/>
          <w:color w:val="000000" w:themeColor="text1"/>
          <w14:textFill>
            <w14:solidFill>
              <w14:schemeClr w14:val="tx1"/>
            </w14:solidFill>
          </w14:textFill>
        </w:rPr>
      </w:pPr>
      <w:bookmarkStart w:id="13" w:name="_Toc75796452"/>
      <w:r>
        <w:rPr>
          <w:rFonts w:hint="default" w:ascii="Times New Roman" w:hAnsi="Times New Roman" w:cs="Times New Roman"/>
          <w:color w:val="000000" w:themeColor="text1"/>
          <w14:textFill>
            <w14:solidFill>
              <w14:schemeClr w14:val="tx1"/>
            </w14:solidFill>
          </w14:textFill>
        </w:rPr>
        <w:t>（一）指导思想</w:t>
      </w:r>
      <w:bookmarkEnd w:id="13"/>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五”期间，宝山服务业发展要以习近平新时代中国特色社会主义思想为指导，把握制造业、服务业深度融合产业趋势，借助城市数字化转型契机，瞄准价值链高端、集聚创新链要素、优化产业链布局，推动生产性服务业向高质量和专业化延伸、生活性服务业向高品质和精细化转变。</w:t>
      </w:r>
      <w:r>
        <w:rPr>
          <w:rFonts w:hint="default" w:ascii="Times New Roman" w:hAnsi="Times New Roman" w:eastAsia="仿宋_GB2312" w:cs="Times New Roman"/>
          <w:b/>
          <w:bCs/>
          <w:color w:val="000000" w:themeColor="text1"/>
          <w:sz w:val="32"/>
          <w:szCs w:val="32"/>
          <w14:textFill>
            <w14:solidFill>
              <w14:schemeClr w14:val="tx1"/>
            </w14:solidFill>
          </w14:textFill>
        </w:rPr>
        <w:t>着力构建创新赋能、结构优化、特色明显、布局合理、融合共享的现代服务业体系，服务上海 “五个中心”建设</w:t>
      </w:r>
      <w:r>
        <w:rPr>
          <w:rStyle w:val="14"/>
          <w:rFonts w:hint="default" w:ascii="Times New Roman" w:hAnsi="Times New Roman" w:eastAsia="仿宋_GB2312" w:cs="Times New Roman"/>
          <w:b/>
          <w:bCs/>
          <w:color w:val="000000" w:themeColor="text1"/>
          <w:sz w:val="32"/>
          <w:szCs w:val="32"/>
          <w14:textFill>
            <w14:solidFill>
              <w14:schemeClr w14:val="tx1"/>
            </w14:solidFill>
          </w14:textFill>
        </w:rPr>
        <w:footnoteReference w:id="0"/>
      </w:r>
      <w:r>
        <w:rPr>
          <w:rFonts w:hint="default" w:ascii="Times New Roman" w:hAnsi="Times New Roman" w:eastAsia="仿宋_GB2312" w:cs="Times New Roman"/>
          <w:b/>
          <w:bCs/>
          <w:color w:val="000000" w:themeColor="text1"/>
          <w:sz w:val="32"/>
          <w:szCs w:val="32"/>
          <w14:textFill>
            <w14:solidFill>
              <w14:schemeClr w14:val="tx1"/>
            </w14:solidFill>
          </w14:textFill>
        </w:rPr>
        <w:t>、强化“四大功能”</w:t>
      </w:r>
      <w:r>
        <w:rPr>
          <w:rStyle w:val="14"/>
          <w:rFonts w:hint="default" w:ascii="Times New Roman" w:hAnsi="Times New Roman" w:eastAsia="仿宋_GB2312" w:cs="Times New Roman"/>
          <w:b/>
          <w:bCs/>
          <w:color w:val="000000" w:themeColor="text1"/>
          <w:sz w:val="32"/>
          <w:szCs w:val="32"/>
          <w14:textFill>
            <w14:solidFill>
              <w14:schemeClr w14:val="tx1"/>
            </w14:solidFill>
          </w14:textFill>
        </w:rPr>
        <w:footnoteReference w:id="1"/>
      </w:r>
      <w:r>
        <w:rPr>
          <w:rFonts w:hint="default" w:ascii="Times New Roman" w:hAnsi="Times New Roman" w:eastAsia="仿宋_GB2312" w:cs="Times New Roman"/>
          <w:b/>
          <w:bCs/>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构筑宝山区转型升级的战略竞争新优势。</w:t>
      </w:r>
    </w:p>
    <w:p>
      <w:pPr>
        <w:pStyle w:val="2"/>
        <w:spacing w:line="240" w:lineRule="auto"/>
        <w:ind w:firstLine="643" w:firstLineChars="200"/>
        <w:rPr>
          <w:rFonts w:hint="default" w:ascii="Times New Roman" w:hAnsi="Times New Roman" w:cs="Times New Roman"/>
          <w:color w:val="000000" w:themeColor="text1"/>
          <w14:textFill>
            <w14:solidFill>
              <w14:schemeClr w14:val="tx1"/>
            </w14:solidFill>
          </w14:textFill>
        </w:rPr>
      </w:pPr>
      <w:bookmarkStart w:id="14" w:name="_Toc47006492"/>
      <w:bookmarkStart w:id="15" w:name="_Toc75796453"/>
      <w:r>
        <w:rPr>
          <w:rFonts w:hint="default" w:ascii="Times New Roman" w:hAnsi="Times New Roman" w:cs="Times New Roman"/>
          <w:color w:val="000000" w:themeColor="text1"/>
          <w14:textFill>
            <w14:solidFill>
              <w14:schemeClr w14:val="tx1"/>
            </w14:solidFill>
          </w14:textFill>
        </w:rPr>
        <w:t>（二）基本原则</w:t>
      </w:r>
      <w:bookmarkEnd w:id="14"/>
      <w:bookmarkEnd w:id="15"/>
    </w:p>
    <w:p>
      <w:pPr>
        <w:pStyle w:val="4"/>
        <w:spacing w:line="240" w:lineRule="auto"/>
        <w:ind w:firstLine="643"/>
        <w:rPr>
          <w:rFonts w:hint="default" w:ascii="Times New Roman" w:hAnsi="Times New Roman" w:cs="Times New Roman"/>
          <w:color w:val="000000" w:themeColor="text1"/>
          <w14:textFill>
            <w14:solidFill>
              <w14:schemeClr w14:val="tx1"/>
            </w14:solidFill>
          </w14:textFill>
        </w:rPr>
      </w:pPr>
      <w:bookmarkStart w:id="16" w:name="_Toc47006493"/>
      <w:bookmarkStart w:id="17" w:name="_Toc75796454"/>
      <w:r>
        <w:rPr>
          <w:rFonts w:hint="default" w:ascii="Times New Roman" w:hAnsi="Times New Roman" w:cs="Times New Roman"/>
          <w:color w:val="000000" w:themeColor="text1"/>
          <w14:textFill>
            <w14:solidFill>
              <w14:schemeClr w14:val="tx1"/>
            </w14:solidFill>
          </w14:textFill>
        </w:rPr>
        <w:t>1、坚持对标一流，推动跨越提升</w:t>
      </w:r>
      <w:bookmarkEnd w:id="16"/>
      <w:bookmarkEnd w:id="17"/>
    </w:p>
    <w:p>
      <w:pPr>
        <w:autoSpaceDE w:val="0"/>
        <w:autoSpaceDN w:val="0"/>
        <w:adjustRightInd w:val="0"/>
        <w:spacing w:line="240" w:lineRule="auto"/>
        <w:ind w:firstLine="640" w:firstLineChars="200"/>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立足抢占现代服务业竞争制高点，依托城市副中心、市级重点转型区域、核心产业园区，大力推广先进的发展模式，积极引进国内外现代服务业领军企业、前沿创新机构和高端专业人才，实现全区现代服务业发展水平的跨越式快速提升。</w:t>
      </w:r>
    </w:p>
    <w:p>
      <w:pPr>
        <w:pStyle w:val="4"/>
        <w:spacing w:line="240" w:lineRule="auto"/>
        <w:ind w:firstLine="643"/>
        <w:rPr>
          <w:rFonts w:hint="default" w:ascii="Times New Roman" w:hAnsi="Times New Roman" w:cs="Times New Roman"/>
          <w:color w:val="000000" w:themeColor="text1"/>
          <w14:textFill>
            <w14:solidFill>
              <w14:schemeClr w14:val="tx1"/>
            </w14:solidFill>
          </w14:textFill>
        </w:rPr>
      </w:pPr>
      <w:bookmarkStart w:id="18" w:name="_Toc75796455"/>
      <w:bookmarkStart w:id="19" w:name="_Toc47006494"/>
      <w:r>
        <w:rPr>
          <w:rFonts w:hint="default" w:ascii="Times New Roman" w:hAnsi="Times New Roman" w:cs="Times New Roman"/>
          <w:color w:val="000000" w:themeColor="text1"/>
          <w14:textFill>
            <w14:solidFill>
              <w14:schemeClr w14:val="tx1"/>
            </w14:solidFill>
          </w14:textFill>
        </w:rPr>
        <w:t>2、坚持创新驱动，加快转换动能</w:t>
      </w:r>
      <w:bookmarkEnd w:id="18"/>
      <w:bookmarkEnd w:id="19"/>
    </w:p>
    <w:p>
      <w:pPr>
        <w:autoSpaceDE w:val="0"/>
        <w:autoSpaceDN w:val="0"/>
        <w:adjustRightInd w:val="0"/>
        <w:spacing w:line="240" w:lineRule="auto"/>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始终将创新贯穿于服务业发展全过程和各领域，促进创新资源综合集成。通过支持全方位的自主创新，加快新旧发展动能转换，促进服务业发展模式从投资驱动向创新驱动专项，引导资金、技术、人力资源等生产要素流向服务业新行业、新模式、新业态，形成新的产业增长点。</w:t>
      </w:r>
    </w:p>
    <w:p>
      <w:pPr>
        <w:pStyle w:val="4"/>
        <w:spacing w:line="240" w:lineRule="auto"/>
        <w:ind w:firstLine="643"/>
        <w:rPr>
          <w:rFonts w:hint="default" w:ascii="Times New Roman" w:hAnsi="Times New Roman" w:cs="Times New Roman"/>
          <w:color w:val="000000" w:themeColor="text1"/>
          <w14:textFill>
            <w14:solidFill>
              <w14:schemeClr w14:val="tx1"/>
            </w14:solidFill>
          </w14:textFill>
        </w:rPr>
      </w:pPr>
      <w:bookmarkStart w:id="20" w:name="_Toc47006495"/>
      <w:bookmarkStart w:id="21" w:name="_Toc75796456"/>
      <w:r>
        <w:rPr>
          <w:rFonts w:hint="default" w:ascii="Times New Roman" w:hAnsi="Times New Roman" w:cs="Times New Roman"/>
          <w:color w:val="000000" w:themeColor="text1"/>
          <w14:textFill>
            <w14:solidFill>
              <w14:schemeClr w14:val="tx1"/>
            </w14:solidFill>
          </w14:textFill>
        </w:rPr>
        <w:t>3、坚持扩大开放，深化跨界融合</w:t>
      </w:r>
      <w:bookmarkEnd w:id="20"/>
      <w:bookmarkEnd w:id="21"/>
    </w:p>
    <w:p>
      <w:pPr>
        <w:autoSpaceDE w:val="0"/>
        <w:autoSpaceDN w:val="0"/>
        <w:adjustRightInd w:val="0"/>
        <w:spacing w:line="240" w:lineRule="auto"/>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主动适应产业发展融合化和生活需要多样化趋势，按照产业链上下游各环节发展的内在关联要求，加快服务业与制造业、服务业各领域之间的融合发展，推进相关服务业态和环节整合重组，促进实现协同发展。坚持“引进来”和“走出去”并重，全面融入长三角一体化和长江经济带战略，立足滨江沿海和省际大通道优势在更大范围更高层面统筹好两个市场，全方位扩大开放程度，广泛参与国际国内分工、竞争与合作，构建开放型服务经济新体系。</w:t>
      </w:r>
    </w:p>
    <w:p>
      <w:pPr>
        <w:pStyle w:val="4"/>
        <w:spacing w:line="240" w:lineRule="auto"/>
        <w:ind w:firstLine="643"/>
        <w:rPr>
          <w:rFonts w:hint="default" w:ascii="Times New Roman" w:hAnsi="Times New Roman" w:cs="Times New Roman"/>
          <w:color w:val="000000" w:themeColor="text1"/>
          <w14:textFill>
            <w14:solidFill>
              <w14:schemeClr w14:val="tx1"/>
            </w14:solidFill>
          </w14:textFill>
        </w:rPr>
      </w:pPr>
      <w:bookmarkStart w:id="22" w:name="_Toc75796457"/>
      <w:bookmarkStart w:id="23" w:name="_Toc47006496"/>
      <w:r>
        <w:rPr>
          <w:rFonts w:hint="default" w:ascii="Times New Roman" w:hAnsi="Times New Roman" w:cs="Times New Roman"/>
          <w:color w:val="000000" w:themeColor="text1"/>
          <w14:textFill>
            <w14:solidFill>
              <w14:schemeClr w14:val="tx1"/>
            </w14:solidFill>
          </w14:textFill>
        </w:rPr>
        <w:t>4、坚持品牌引领，促进要素集聚</w:t>
      </w:r>
      <w:bookmarkEnd w:id="22"/>
      <w:bookmarkEnd w:id="23"/>
    </w:p>
    <w:p>
      <w:pPr>
        <w:spacing w:line="24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围绕打响宝山服务，全面深化特色品牌的打造，充分发挥宝山在邮轮服务、人工智能、平台经济、总部经济等领域的独特优势，加速全产业链优化布局，对传统服务业的管理、产品、业态和发展模式进行全方位改造升级，大力培育新型服务业和高技术服务业，发展新业态、布局新基建、提供新产品、塑造新品牌、激发新需求。</w:t>
      </w:r>
    </w:p>
    <w:p>
      <w:pPr>
        <w:pStyle w:val="2"/>
        <w:ind w:firstLine="643" w:firstLineChars="200"/>
        <w:rPr>
          <w:rFonts w:hint="default" w:ascii="Times New Roman" w:hAnsi="Times New Roman" w:cs="Times New Roman"/>
          <w:color w:val="000000" w:themeColor="text1"/>
          <w14:textFill>
            <w14:solidFill>
              <w14:schemeClr w14:val="tx1"/>
            </w14:solidFill>
          </w14:textFill>
        </w:rPr>
      </w:pPr>
      <w:bookmarkStart w:id="24" w:name="_Toc72828108"/>
      <w:bookmarkStart w:id="25" w:name="_Toc73008138"/>
      <w:r>
        <w:rPr>
          <w:rFonts w:hint="default" w:ascii="Times New Roman" w:hAnsi="Times New Roman" w:cs="Times New Roman"/>
          <w:color w:val="000000" w:themeColor="text1"/>
          <w14:textFill>
            <w14:solidFill>
              <w14:schemeClr w14:val="tx1"/>
            </w14:solidFill>
          </w14:textFill>
        </w:rPr>
        <w:t>（三）总体目标</w:t>
      </w:r>
      <w:bookmarkEnd w:id="24"/>
      <w:bookmarkEnd w:id="25"/>
    </w:p>
    <w:p>
      <w:pPr>
        <w:ind w:firstLine="640" w:firstLineChars="200"/>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到2025年，服务业稳增长、强功能、促转型、惠民生的主体作用更加凸显，以“打造科创中心主阵地”为战略发展主线，围绕调结构、提能级、增动力、优布局，聚力“五型经济”、对接“南北转型”，以推动数字化转型为契机，</w:t>
      </w:r>
      <w:r>
        <w:rPr>
          <w:rFonts w:hint="default" w:ascii="Times New Roman" w:hAnsi="Times New Roman" w:eastAsia="仿宋_GB2312" w:cs="Times New Roman"/>
          <w:b/>
          <w:bCs/>
          <w:color w:val="000000" w:themeColor="text1"/>
          <w:sz w:val="32"/>
          <w:szCs w:val="32"/>
          <w14:textFill>
            <w14:solidFill>
              <w14:schemeClr w14:val="tx1"/>
            </w14:solidFill>
          </w14:textFill>
        </w:rPr>
        <w:t>努力实现服务业内部结构更优化、发展能级更突出、科技驱动更高效、产业显示度和竞争力更显著，构建形成科技赋能、创新融合为特色的现代服务业产业体系。</w:t>
      </w:r>
    </w:p>
    <w:p>
      <w:pPr>
        <w:pStyle w:val="4"/>
        <w:ind w:firstLine="643"/>
        <w:rPr>
          <w:rFonts w:hint="default" w:ascii="Times New Roman" w:hAnsi="Times New Roman" w:cs="Times New Roman"/>
          <w:color w:val="000000" w:themeColor="text1"/>
          <w14:textFill>
            <w14:solidFill>
              <w14:schemeClr w14:val="tx1"/>
            </w14:solidFill>
          </w14:textFill>
        </w:rPr>
      </w:pPr>
      <w:bookmarkStart w:id="26" w:name="_Toc72828109"/>
      <w:bookmarkStart w:id="27" w:name="_Toc73008139"/>
      <w:r>
        <w:rPr>
          <w:rFonts w:hint="default" w:ascii="Times New Roman" w:hAnsi="Times New Roman" w:cs="Times New Roman"/>
          <w:color w:val="000000" w:themeColor="text1"/>
          <w14:textFill>
            <w14:solidFill>
              <w14:schemeClr w14:val="tx1"/>
            </w14:solidFill>
          </w14:textFill>
        </w:rPr>
        <w:t>1、“工业基地”向“服务新秀”转变，服务业能级更加提升</w:t>
      </w:r>
      <w:bookmarkEnd w:id="26"/>
      <w:bookmarkEnd w:id="27"/>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“十四五”时期，把握上海全力推动南北转型契机，创新引领基础上大力发展服务经济，推动区域气质年轻化、活力化，实现从“工业基地”向“服务新秀”转变</w:t>
      </w:r>
      <w:r>
        <w:rPr>
          <w:rFonts w:hint="default" w:ascii="Times New Roman" w:hAnsi="Times New Roman" w:eastAsia="仿宋_GB2312" w:cs="Times New Roman"/>
          <w:bCs/>
          <w:color w:val="000000" w:themeColor="text1"/>
          <w:sz w:val="32"/>
          <w:szCs w:val="32"/>
          <w14:textFill>
            <w14:solidFill>
              <w14:schemeClr w14:val="tx1"/>
            </w14:solidFill>
          </w14:textFill>
        </w:rPr>
        <w:t>。到2025年，服务业增加值</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增速不低于全市平均水平</w:t>
      </w:r>
      <w:r>
        <w:rPr>
          <w:rFonts w:hint="default" w:ascii="Times New Roman" w:hAnsi="Times New Roman" w:eastAsia="仿宋_GB2312" w:cs="Times New Roman"/>
          <w:bCs/>
          <w:color w:val="000000" w:themeColor="text1"/>
          <w:sz w:val="32"/>
          <w:szCs w:val="32"/>
          <w14:textFill>
            <w14:solidFill>
              <w14:schemeClr w14:val="tx1"/>
            </w14:solidFill>
          </w14:textFill>
        </w:rPr>
        <w:t>，社会消费品零售总额年均增长率/商品销售总额年均增长率达到7%</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规模以上高技术服务业总产出占规模以上服务业总产出比重</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不低于全市平均水平</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通</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过“上海品牌”认证的产品和服务</w:t>
      </w:r>
      <w:r>
        <w:rPr>
          <w:rFonts w:hint="default" w:ascii="Times New Roman" w:hAnsi="Times New Roman" w:eastAsia="仿宋_GB2312" w:cs="Times New Roman"/>
          <w:bCs/>
          <w:color w:val="000000" w:themeColor="text1"/>
          <w:sz w:val="32"/>
          <w:szCs w:val="32"/>
          <w14:textFill>
            <w14:solidFill>
              <w14:schemeClr w14:val="tx1"/>
            </w14:solidFill>
          </w14:textFill>
        </w:rPr>
        <w:t>数量</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个</w:t>
      </w:r>
      <w:r>
        <w:rPr>
          <w:rFonts w:hint="default" w:ascii="Times New Roman" w:hAnsi="Times New Roman" w:eastAsia="仿宋_GB2312" w:cs="Times New Roman"/>
          <w:bCs/>
          <w:color w:val="000000" w:themeColor="text1"/>
          <w:sz w:val="32"/>
          <w:szCs w:val="32"/>
          <w14:textFill>
            <w14:solidFill>
              <w14:schemeClr w14:val="tx1"/>
            </w14:solidFill>
          </w14:textFill>
        </w:rPr>
        <w:t>。</w:t>
      </w:r>
    </w:p>
    <w:p>
      <w:pPr>
        <w:pStyle w:val="4"/>
        <w:ind w:firstLine="643"/>
        <w:rPr>
          <w:rFonts w:hint="default" w:ascii="Times New Roman" w:hAnsi="Times New Roman" w:cs="Times New Roman"/>
          <w:color w:val="000000" w:themeColor="text1"/>
          <w14:textFill>
            <w14:solidFill>
              <w14:schemeClr w14:val="tx1"/>
            </w14:solidFill>
          </w14:textFill>
        </w:rPr>
      </w:pPr>
      <w:bookmarkStart w:id="28" w:name="_Toc72828110"/>
      <w:bookmarkStart w:id="29" w:name="_Toc73008140"/>
      <w:r>
        <w:rPr>
          <w:rFonts w:hint="default" w:ascii="Times New Roman" w:hAnsi="Times New Roman" w:cs="Times New Roman"/>
          <w:color w:val="000000" w:themeColor="text1"/>
          <w14:textFill>
            <w14:solidFill>
              <w14:schemeClr w14:val="tx1"/>
            </w14:solidFill>
          </w14:textFill>
        </w:rPr>
        <w:t>2、“全面开花”向“功能聚焦”转变，服务载体更具显示度</w:t>
      </w:r>
      <w:bookmarkEnd w:id="28"/>
      <w:bookmarkEnd w:id="29"/>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五”时期，围绕全面建设上海科创中心主阵地目标，着力提升服务业产业的显示度和分辨率，做大做强大服务业创新载体，积极培育新增长极增长点。到2025年底，服务业创新发展示范区数量2个，地标性商业商务建筑5-10个，跨国公司地区总部（外资研发中心）新增数/民营企业总部25家。</w:t>
      </w:r>
    </w:p>
    <w:p>
      <w:pPr>
        <w:pStyle w:val="4"/>
        <w:ind w:firstLine="643"/>
        <w:rPr>
          <w:rFonts w:hint="default" w:ascii="Times New Roman" w:hAnsi="Times New Roman" w:cs="Times New Roman"/>
          <w:color w:val="000000" w:themeColor="text1"/>
          <w14:textFill>
            <w14:solidFill>
              <w14:schemeClr w14:val="tx1"/>
            </w14:solidFill>
          </w14:textFill>
        </w:rPr>
      </w:pPr>
      <w:bookmarkStart w:id="30" w:name="_Toc73008141"/>
      <w:bookmarkStart w:id="31" w:name="_Toc72828111"/>
      <w:r>
        <w:rPr>
          <w:rFonts w:hint="default" w:ascii="Times New Roman" w:hAnsi="Times New Roman" w:cs="Times New Roman"/>
          <w:color w:val="000000" w:themeColor="text1"/>
          <w14:textFill>
            <w14:solidFill>
              <w14:schemeClr w14:val="tx1"/>
            </w14:solidFill>
          </w14:textFill>
        </w:rPr>
        <w:t>3、“链式分工”向“创新融合”转变，科创引领力更加凸显</w:t>
      </w:r>
      <w:bookmarkEnd w:id="30"/>
      <w:bookmarkEnd w:id="31"/>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“十四五”时期，宝山发挥战略性新兴产业和先进制造业的重要承载区基础，</w:t>
      </w:r>
      <w:r>
        <w:rPr>
          <w:rFonts w:hint="default" w:ascii="Times New Roman" w:hAnsi="Times New Roman" w:eastAsia="仿宋_GB2312" w:cs="Times New Roman"/>
          <w:bCs/>
          <w:color w:val="000000" w:themeColor="text1"/>
          <w:sz w:val="32"/>
          <w:szCs w:val="32"/>
          <w14:textFill>
            <w14:solidFill>
              <w14:schemeClr w14:val="tx1"/>
            </w14:solidFill>
          </w14:textFill>
        </w:rPr>
        <w:t>以及在创新驱动、两业融合方面</w:t>
      </w:r>
      <w:r>
        <w:rPr>
          <w:rFonts w:hint="default" w:ascii="Times New Roman" w:hAnsi="Times New Roman" w:eastAsia="仿宋_GB2312" w:cs="Times New Roman"/>
          <w:color w:val="000000" w:themeColor="text1"/>
          <w:sz w:val="32"/>
          <w:szCs w:val="32"/>
          <w14:textFill>
            <w14:solidFill>
              <w14:schemeClr w14:val="tx1"/>
            </w14:solidFill>
          </w14:textFill>
        </w:rPr>
        <w:t>比较优势，大力推动数字赋能型信息服务、资源整合型集成服务、消费牵引型创新服务（C2M），推动地区从</w:t>
      </w:r>
      <w:r>
        <w:rPr>
          <w:rFonts w:hint="default" w:ascii="Times New Roman" w:hAnsi="Times New Roman" w:eastAsia="仿宋_GB2312" w:cs="Times New Roman"/>
          <w:color w:val="000000" w:themeColor="text1"/>
          <w:kern w:val="0"/>
          <w:sz w:val="32"/>
          <w:szCs w:val="32"/>
          <w14:textFill>
            <w14:solidFill>
              <w14:schemeClr w14:val="tx1"/>
            </w14:solidFill>
          </w14:textFill>
        </w:rPr>
        <w:t>工业化向数字化、智能化转型，</w:t>
      </w:r>
      <w:r>
        <w:rPr>
          <w:rFonts w:hint="default" w:ascii="Times New Roman" w:hAnsi="Times New Roman" w:eastAsia="仿宋_GB2312" w:cs="Times New Roman"/>
          <w:color w:val="000000" w:themeColor="text1"/>
          <w:sz w:val="32"/>
          <w:szCs w:val="32"/>
          <w14:textFill>
            <w14:solidFill>
              <w14:schemeClr w14:val="tx1"/>
            </w14:solidFill>
          </w14:textFill>
        </w:rPr>
        <w:t>抢占高端生产服务价值链制高点。“十四五”期间</w:t>
      </w:r>
      <w:r>
        <w:rPr>
          <w:rFonts w:hint="eastAsia" w:eastAsia="仿宋_GB2312" w:cs="Times New Roman"/>
          <w:color w:val="000000" w:themeColor="text1"/>
          <w:sz w:val="32"/>
          <w:szCs w:val="32"/>
          <w:lang w:val="en-US" w:eastAsia="zh-CN"/>
          <w14:textFill>
            <w14:solidFill>
              <w14:schemeClr w14:val="tx1"/>
            </w14:solidFill>
          </w14:textFill>
        </w:rPr>
        <w:t>打造“万亿级”钢铁电商服务平台1个</w:t>
      </w:r>
      <w:r>
        <w:rPr>
          <w:rFonts w:hint="default" w:ascii="Times New Roman" w:hAnsi="Times New Roman" w:eastAsia="仿宋_GB2312" w:cs="Times New Roman"/>
          <w:color w:val="000000" w:themeColor="text1"/>
          <w:sz w:val="32"/>
          <w:szCs w:val="32"/>
          <w14:textFill>
            <w14:solidFill>
              <w14:schemeClr w14:val="tx1"/>
            </w14:solidFill>
          </w14:textFill>
        </w:rPr>
        <w:t>，列入市高新技术成果转化项目达300个，列入区高新技术成果转化项目达500个。</w:t>
      </w:r>
    </w:p>
    <w:p>
      <w:pPr>
        <w:jc w:val="center"/>
        <w:rPr>
          <w:rFonts w:hint="default" w:ascii="Times New Roman" w:hAnsi="Times New Roman" w:eastAsia="黑体" w:cs="Times New Roman"/>
          <w:b/>
          <w:color w:val="000000" w:themeColor="text1"/>
          <w:sz w:val="32"/>
          <w:szCs w:val="32"/>
          <w14:textFill>
            <w14:solidFill>
              <w14:schemeClr w14:val="tx1"/>
            </w14:solidFill>
          </w14:textFill>
        </w:rPr>
      </w:pPr>
    </w:p>
    <w:p>
      <w:pPr>
        <w:jc w:val="center"/>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宝山区“十四五”现代服务业发展主要指标</w:t>
      </w:r>
    </w:p>
    <w:tbl>
      <w:tblPr>
        <w:tblStyle w:val="15"/>
        <w:tblW w:w="87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4719"/>
        <w:gridCol w:w="875"/>
        <w:gridCol w:w="1324"/>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653" w:type="dxa"/>
            <w:shd w:val="clear" w:color="auto" w:fill="auto"/>
            <w:vAlign w:val="center"/>
          </w:tcPr>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序号</w:t>
            </w:r>
          </w:p>
        </w:tc>
        <w:tc>
          <w:tcPr>
            <w:tcW w:w="4719" w:type="dxa"/>
            <w:shd w:val="clear" w:color="auto" w:fill="auto"/>
            <w:vAlign w:val="center"/>
          </w:tcPr>
          <w:p>
            <w:pPr>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指标名称</w:t>
            </w:r>
          </w:p>
        </w:tc>
        <w:tc>
          <w:tcPr>
            <w:tcW w:w="875" w:type="dxa"/>
            <w:shd w:val="clear" w:color="auto" w:fill="auto"/>
            <w:vAlign w:val="center"/>
          </w:tcPr>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单位</w:t>
            </w:r>
          </w:p>
        </w:tc>
        <w:tc>
          <w:tcPr>
            <w:tcW w:w="1324" w:type="dxa"/>
            <w:shd w:val="clear" w:color="auto" w:fill="auto"/>
            <w:vAlign w:val="center"/>
          </w:tcPr>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2025</w:t>
            </w:r>
          </w:p>
        </w:tc>
        <w:tc>
          <w:tcPr>
            <w:tcW w:w="1161" w:type="dxa"/>
            <w:shd w:val="clear" w:color="auto" w:fill="auto"/>
            <w:vAlign w:val="center"/>
          </w:tcPr>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指标</w:t>
            </w:r>
          </w:p>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4719" w:type="dxa"/>
            <w:shd w:val="clear" w:color="auto" w:fill="auto"/>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服务业增加值增速</w:t>
            </w:r>
          </w:p>
        </w:tc>
        <w:tc>
          <w:tcPr>
            <w:tcW w:w="875"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324" w:type="dxa"/>
            <w:shd w:val="clear" w:color="auto" w:fill="auto"/>
            <w:vAlign w:val="center"/>
          </w:tcPr>
          <w:p>
            <w:pPr>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不低于全市平均水平</w:t>
            </w:r>
          </w:p>
        </w:tc>
        <w:tc>
          <w:tcPr>
            <w:tcW w:w="1161"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4719"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社会消费品零售总额年均增长率/商品销售总额年均增长率</w:t>
            </w:r>
          </w:p>
        </w:tc>
        <w:tc>
          <w:tcPr>
            <w:tcW w:w="875"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324"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7%/7%</w:t>
            </w:r>
          </w:p>
        </w:tc>
        <w:tc>
          <w:tcPr>
            <w:tcW w:w="1161"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p>
        </w:tc>
        <w:tc>
          <w:tcPr>
            <w:tcW w:w="4719" w:type="dxa"/>
            <w:shd w:val="clear" w:color="auto" w:fill="auto"/>
            <w:vAlign w:val="center"/>
          </w:tcPr>
          <w:p>
            <w:pP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规模以上高技术服务业总产出占规模以上服务业总产出比重</w:t>
            </w:r>
          </w:p>
        </w:tc>
        <w:tc>
          <w:tcPr>
            <w:tcW w:w="875" w:type="dxa"/>
            <w:shd w:val="clear" w:color="auto" w:fill="auto"/>
            <w:vAlign w:val="center"/>
          </w:tcPr>
          <w:p>
            <w:pPr>
              <w:jc w:val="cente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w:t>
            </w:r>
          </w:p>
        </w:tc>
        <w:tc>
          <w:tcPr>
            <w:tcW w:w="1324" w:type="dxa"/>
            <w:shd w:val="clear" w:color="auto" w:fill="auto"/>
            <w:vAlign w:val="center"/>
          </w:tcPr>
          <w:p>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不低于全市平均水平</w:t>
            </w:r>
          </w:p>
        </w:tc>
        <w:tc>
          <w:tcPr>
            <w:tcW w:w="1161" w:type="dxa"/>
            <w:shd w:val="clear" w:color="auto" w:fill="auto"/>
            <w:vAlign w:val="center"/>
          </w:tcPr>
          <w:p>
            <w:pP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p>
        </w:tc>
        <w:tc>
          <w:tcPr>
            <w:tcW w:w="4719" w:type="dxa"/>
            <w:shd w:val="clear" w:color="auto" w:fill="auto"/>
            <w:vAlign w:val="center"/>
          </w:tcPr>
          <w:p>
            <w:pP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通过“上海品牌”认证的产品和服务</w:t>
            </w:r>
            <w:r>
              <w:rPr>
                <w:rStyle w:val="14"/>
                <w:rFonts w:hint="default" w:ascii="Times New Roman" w:hAnsi="Times New Roman" w:cs="Times New Roman"/>
                <w:color w:val="000000" w:themeColor="text1"/>
                <w:sz w:val="24"/>
                <w:szCs w:val="24"/>
                <w:highlight w:val="none"/>
                <w14:textFill>
                  <w14:solidFill>
                    <w14:schemeClr w14:val="tx1"/>
                  </w14:solidFill>
                </w14:textFill>
              </w:rPr>
              <w:footnoteReference w:id="2"/>
            </w:r>
          </w:p>
        </w:tc>
        <w:tc>
          <w:tcPr>
            <w:tcW w:w="875" w:type="dxa"/>
            <w:shd w:val="clear" w:color="auto" w:fill="auto"/>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个</w:t>
            </w:r>
          </w:p>
        </w:tc>
        <w:tc>
          <w:tcPr>
            <w:tcW w:w="1324" w:type="dxa"/>
            <w:shd w:val="clear" w:color="auto" w:fill="auto"/>
            <w:vAlign w:val="center"/>
          </w:tcPr>
          <w:p>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w:t>
            </w:r>
          </w:p>
        </w:tc>
        <w:tc>
          <w:tcPr>
            <w:tcW w:w="1161" w:type="dxa"/>
            <w:shd w:val="clear" w:color="auto" w:fill="auto"/>
            <w:vAlign w:val="center"/>
          </w:tcPr>
          <w:p>
            <w:pP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p>
        </w:tc>
        <w:tc>
          <w:tcPr>
            <w:tcW w:w="4719" w:type="dxa"/>
            <w:shd w:val="clear" w:color="auto" w:fill="auto"/>
            <w:vAlign w:val="center"/>
          </w:tcPr>
          <w:p>
            <w:pP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服务业创新发展示范区数量</w:t>
            </w:r>
            <w:r>
              <w:rPr>
                <w:rStyle w:val="14"/>
                <w:rFonts w:hint="default" w:ascii="Times New Roman" w:hAnsi="Times New Roman" w:cs="Times New Roman"/>
                <w:color w:val="000000" w:themeColor="text1"/>
                <w:sz w:val="24"/>
                <w:szCs w:val="24"/>
                <w:highlight w:val="none"/>
                <w14:textFill>
                  <w14:solidFill>
                    <w14:schemeClr w14:val="tx1"/>
                  </w14:solidFill>
                </w14:textFill>
              </w:rPr>
              <w:footnoteReference w:id="3"/>
            </w:r>
          </w:p>
        </w:tc>
        <w:tc>
          <w:tcPr>
            <w:tcW w:w="875" w:type="dxa"/>
            <w:shd w:val="clear" w:color="auto" w:fill="auto"/>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个</w:t>
            </w:r>
          </w:p>
        </w:tc>
        <w:tc>
          <w:tcPr>
            <w:tcW w:w="1324" w:type="dxa"/>
            <w:shd w:val="clear" w:color="auto" w:fill="auto"/>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p>
        </w:tc>
        <w:tc>
          <w:tcPr>
            <w:tcW w:w="1161" w:type="dxa"/>
            <w:shd w:val="clear" w:color="auto" w:fill="auto"/>
            <w:vAlign w:val="center"/>
          </w:tcPr>
          <w:p>
            <w:pP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6</w:t>
            </w:r>
          </w:p>
        </w:tc>
        <w:tc>
          <w:tcPr>
            <w:tcW w:w="4719"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地标性商业商务建筑</w:t>
            </w:r>
          </w:p>
        </w:tc>
        <w:tc>
          <w:tcPr>
            <w:tcW w:w="875"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个</w:t>
            </w:r>
          </w:p>
        </w:tc>
        <w:tc>
          <w:tcPr>
            <w:tcW w:w="1324"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5个-10个</w:t>
            </w:r>
          </w:p>
        </w:tc>
        <w:tc>
          <w:tcPr>
            <w:tcW w:w="1161"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w:t>
            </w:r>
          </w:p>
        </w:tc>
        <w:tc>
          <w:tcPr>
            <w:tcW w:w="4719"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跨国公司地区总部（外资研发中心）新增数/民营企业总部</w:t>
            </w:r>
          </w:p>
        </w:tc>
        <w:tc>
          <w:tcPr>
            <w:tcW w:w="875"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家/家</w:t>
            </w:r>
          </w:p>
        </w:tc>
        <w:tc>
          <w:tcPr>
            <w:tcW w:w="1324"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25家</w:t>
            </w:r>
          </w:p>
        </w:tc>
        <w:tc>
          <w:tcPr>
            <w:tcW w:w="1161"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3" w:type="dxa"/>
            <w:shd w:val="clear" w:color="auto" w:fill="auto"/>
            <w:vAlign w:val="center"/>
          </w:tcPr>
          <w:p>
            <w:p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8</w:t>
            </w:r>
          </w:p>
        </w:tc>
        <w:tc>
          <w:tcPr>
            <w:tcW w:w="4719" w:type="dxa"/>
            <w:shd w:val="clear" w:color="auto" w:fill="auto"/>
            <w:vAlign w:val="center"/>
          </w:tcPr>
          <w:p>
            <w:pP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万亿级</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钢铁电商服务平台</w:t>
            </w:r>
          </w:p>
        </w:tc>
        <w:tc>
          <w:tcPr>
            <w:tcW w:w="875" w:type="dxa"/>
            <w:shd w:val="clear" w:color="auto" w:fill="auto"/>
            <w:vAlign w:val="center"/>
          </w:tcPr>
          <w:p>
            <w:p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个</w:t>
            </w:r>
          </w:p>
        </w:tc>
        <w:tc>
          <w:tcPr>
            <w:tcW w:w="1324" w:type="dxa"/>
            <w:shd w:val="clear" w:color="auto" w:fill="auto"/>
            <w:vAlign w:val="center"/>
          </w:tcPr>
          <w:p>
            <w:p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w:t>
            </w:r>
          </w:p>
        </w:tc>
        <w:tc>
          <w:tcPr>
            <w:tcW w:w="1161" w:type="dxa"/>
            <w:shd w:val="clear" w:color="auto" w:fill="auto"/>
            <w:vAlign w:val="center"/>
          </w:tcPr>
          <w:p>
            <w:pP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trPr>
        <w:tc>
          <w:tcPr>
            <w:tcW w:w="653" w:type="dxa"/>
            <w:shd w:val="clear" w:color="auto" w:fill="auto"/>
            <w:vAlign w:val="center"/>
          </w:tcPr>
          <w:p>
            <w:pPr>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w:t>
            </w:r>
          </w:p>
        </w:tc>
        <w:tc>
          <w:tcPr>
            <w:tcW w:w="4719"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列入市（区）高新技术成果转化项目</w:t>
            </w:r>
          </w:p>
        </w:tc>
        <w:tc>
          <w:tcPr>
            <w:tcW w:w="875"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个</w:t>
            </w:r>
          </w:p>
        </w:tc>
        <w:tc>
          <w:tcPr>
            <w:tcW w:w="1324" w:type="dxa"/>
            <w:shd w:val="clear" w:color="auto" w:fill="auto"/>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市级300个，区级500个</w:t>
            </w:r>
          </w:p>
        </w:tc>
        <w:tc>
          <w:tcPr>
            <w:tcW w:w="1161" w:type="dxa"/>
            <w:shd w:val="clear" w:color="auto" w:fill="auto"/>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预期性</w:t>
            </w:r>
          </w:p>
        </w:tc>
      </w:tr>
    </w:tbl>
    <w:p>
      <w:pPr>
        <w:pStyle w:val="2"/>
        <w:ind w:firstLine="643" w:firstLineChars="200"/>
        <w:rPr>
          <w:rFonts w:hint="default" w:ascii="Times New Roman" w:hAnsi="Times New Roman" w:cs="Times New Roman"/>
          <w:color w:val="000000" w:themeColor="text1"/>
          <w14:textFill>
            <w14:solidFill>
              <w14:schemeClr w14:val="tx1"/>
            </w14:solidFill>
          </w14:textFill>
        </w:rPr>
      </w:pPr>
      <w:bookmarkStart w:id="32" w:name="_Toc75796462"/>
      <w:r>
        <w:rPr>
          <w:rFonts w:hint="default" w:ascii="Times New Roman" w:hAnsi="Times New Roman" w:cs="Times New Roman"/>
          <w:color w:val="000000" w:themeColor="text1"/>
          <w14:textFill>
            <w14:solidFill>
              <w14:schemeClr w14:val="tx1"/>
            </w14:solidFill>
          </w14:textFill>
        </w:rPr>
        <w:t>（四）空间布局</w:t>
      </w:r>
      <w:bookmarkEnd w:id="32"/>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充分发挥现有区位优势、人口导入和产业集群优势，立足区域资源禀赋，</w:t>
      </w:r>
      <w:r>
        <w:rPr>
          <w:rFonts w:hint="default" w:ascii="Times New Roman" w:hAnsi="Times New Roman" w:eastAsia="仿宋_GB2312" w:cs="Times New Roman"/>
          <w:color w:val="000000" w:themeColor="text1"/>
          <w:sz w:val="32"/>
          <w:szCs w:val="32"/>
          <w14:textFill>
            <w14:solidFill>
              <w14:schemeClr w14:val="tx1"/>
            </w14:solidFill>
          </w14:textFill>
        </w:rPr>
        <w:t>以空间拓展厚植发展潜力，</w:t>
      </w:r>
      <w:r>
        <w:rPr>
          <w:rFonts w:hint="default" w:ascii="Times New Roman" w:hAnsi="Times New Roman" w:eastAsia="仿宋_GB2312" w:cs="Times New Roman"/>
          <w:color w:val="000000" w:themeColor="text1"/>
          <w:kern w:val="0"/>
          <w:sz w:val="32"/>
          <w:szCs w:val="32"/>
          <w14:textFill>
            <w14:solidFill>
              <w14:schemeClr w14:val="tx1"/>
            </w14:solidFill>
          </w14:textFill>
        </w:rPr>
        <w:t>构建形成</w:t>
      </w:r>
      <w:r>
        <w:rPr>
          <w:rFonts w:hint="default" w:ascii="Times New Roman" w:hAnsi="Times New Roman" w:eastAsia="黑体" w:cs="Times New Roman"/>
          <w:color w:val="000000" w:themeColor="text1"/>
          <w:sz w:val="32"/>
          <w:szCs w:val="32"/>
          <w14:textFill>
            <w14:solidFill>
              <w14:schemeClr w14:val="tx1"/>
            </w14:solidFill>
          </w14:textFill>
        </w:rPr>
        <w:t>“一带双核多组团”</w:t>
      </w:r>
      <w:r>
        <w:rPr>
          <w:rFonts w:hint="default" w:ascii="Times New Roman" w:hAnsi="Times New Roman" w:eastAsia="仿宋_GB2312" w:cs="Times New Roman"/>
          <w:color w:val="000000" w:themeColor="text1"/>
          <w:kern w:val="0"/>
          <w:sz w:val="32"/>
          <w:szCs w:val="32"/>
          <w14:textFill>
            <w14:solidFill>
              <w14:schemeClr w14:val="tx1"/>
            </w14:solidFill>
          </w14:textFill>
        </w:rPr>
        <w:t>的现代服务业空间格局。</w:t>
      </w:r>
    </w:p>
    <w:p>
      <w:pPr>
        <w:pStyle w:val="4"/>
        <w:ind w:firstLine="626" w:firstLineChars="195"/>
        <w:rPr>
          <w:rFonts w:hint="default" w:ascii="Times New Roman" w:hAnsi="Times New Roman" w:cs="Times New Roman"/>
          <w:bCs w:val="0"/>
          <w:color w:val="000000" w:themeColor="text1"/>
          <w14:textFill>
            <w14:solidFill>
              <w14:schemeClr w14:val="tx1"/>
            </w14:solidFill>
          </w14:textFill>
        </w:rPr>
      </w:pPr>
      <w:bookmarkStart w:id="33" w:name="_Toc58253961"/>
      <w:bookmarkStart w:id="34" w:name="_Toc75796463"/>
      <w:r>
        <w:rPr>
          <w:rFonts w:hint="default" w:ascii="Times New Roman" w:hAnsi="Times New Roman" w:cs="Times New Roman"/>
          <w:bCs w:val="0"/>
          <w:color w:val="000000" w:themeColor="text1"/>
          <w14:textFill>
            <w14:solidFill>
              <w14:schemeClr w14:val="tx1"/>
            </w14:solidFill>
          </w14:textFill>
        </w:rPr>
        <w:t>1、“一带”</w:t>
      </w:r>
      <w:bookmarkEnd w:id="33"/>
      <w:r>
        <w:rPr>
          <w:rFonts w:hint="default" w:ascii="Times New Roman" w:hAnsi="Times New Roman" w:cs="Times New Roman"/>
          <w:bCs w:val="0"/>
          <w:color w:val="000000" w:themeColor="text1"/>
          <w14:textFill>
            <w14:solidFill>
              <w14:schemeClr w14:val="tx1"/>
            </w14:solidFill>
          </w14:textFill>
        </w:rPr>
        <w:t>：加快建设富有活力的</w:t>
      </w:r>
      <w:r>
        <w:rPr>
          <w:rFonts w:hint="default" w:ascii="Times New Roman" w:hAnsi="Times New Roman" w:cs="Times New Roman"/>
          <w:bCs w:val="0"/>
          <w:color w:val="000000" w:themeColor="text1"/>
          <w:lang w:val="en-US" w:eastAsia="zh-CN"/>
          <w14:textFill>
            <w14:solidFill>
              <w14:schemeClr w14:val="tx1"/>
            </w14:solidFill>
          </w14:textFill>
        </w:rPr>
        <w:t>蕴</w:t>
      </w:r>
      <w:r>
        <w:rPr>
          <w:rFonts w:hint="default" w:ascii="Times New Roman" w:hAnsi="Times New Roman" w:cs="Times New Roman"/>
          <w:bCs w:val="0"/>
          <w:color w:val="000000" w:themeColor="text1"/>
          <w14:textFill>
            <w14:solidFill>
              <w14:schemeClr w14:val="tx1"/>
            </w14:solidFill>
          </w14:textFill>
        </w:rPr>
        <w:t>藻浜科创带</w:t>
      </w:r>
      <w:bookmarkEnd w:id="34"/>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联动吴淞创新城、南大智慧城等创新集聚区，推动</w:t>
      </w:r>
      <w:r>
        <w:rPr>
          <w:rFonts w:hint="default" w:ascii="Times New Roman" w:hAnsi="Times New Roman" w:cs="Times New Roman"/>
          <w:bCs w:val="0"/>
          <w:color w:val="000000" w:themeColor="text1"/>
          <w:sz w:val="32"/>
          <w:szCs w:val="36"/>
          <w:lang w:val="en-US" w:eastAsia="zh-CN"/>
          <w14:textFill>
            <w14:solidFill>
              <w14:schemeClr w14:val="tx1"/>
            </w14:solidFill>
          </w14:textFill>
        </w:rPr>
        <w:t>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藻浜沿岸科创转型，加快布局知识智能信息产业，进一步集聚研发应用新兴产业，形成科创特色浓厚的</w:t>
      </w:r>
      <w:r>
        <w:rPr>
          <w:rFonts w:hint="default" w:ascii="Times New Roman" w:hAnsi="Times New Roman" w:eastAsia="仿宋_GB2312" w:cs="Times New Roman"/>
          <w:b/>
          <w:color w:val="000000" w:themeColor="text1"/>
          <w:sz w:val="32"/>
          <w:szCs w:val="32"/>
          <w:shd w:val="clear" w:color="auto" w:fill="FFFFFF"/>
          <w14:textFill>
            <w14:solidFill>
              <w14:schemeClr w14:val="tx1"/>
            </w14:solidFill>
          </w14:textFill>
        </w:rPr>
        <w:t>科技创新产业带；</w:t>
      </w:r>
      <w:r>
        <w:rPr>
          <w:rFonts w:hint="default" w:ascii="Times New Roman" w:hAnsi="Times New Roman" w:eastAsia="仿宋_GB2312" w:cs="Times New Roman"/>
          <w:b w:val="0"/>
          <w:color w:val="000000" w:themeColor="text1"/>
          <w:sz w:val="32"/>
          <w:szCs w:val="32"/>
          <w:shd w:val="clear" w:color="auto" w:fill="FFFFFF"/>
          <w14:textFill>
            <w14:solidFill>
              <w14:schemeClr w14:val="tx1"/>
            </w14:solidFill>
          </w14:textFill>
        </w:rPr>
        <w:t>强化</w:t>
      </w:r>
      <w:r>
        <w:rPr>
          <w:rFonts w:hint="default" w:ascii="Times New Roman" w:hAnsi="Times New Roman" w:cs="Times New Roman"/>
          <w:bCs w:val="0"/>
          <w:color w:val="000000" w:themeColor="text1"/>
          <w:sz w:val="32"/>
          <w:szCs w:val="36"/>
          <w:lang w:val="en-US" w:eastAsia="zh-CN"/>
          <w14:textFill>
            <w14:solidFill>
              <w14:schemeClr w14:val="tx1"/>
            </w14:solidFill>
          </w14:textFill>
        </w:rPr>
        <w:t>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藻浜两岸与邮轮滨江带协同，打造科创企业和科创人群工作与生活互融的城区，创造交融舒适的工作和生活服务空间，构建宜居宜业的</w:t>
      </w:r>
      <w:r>
        <w:rPr>
          <w:rFonts w:hint="default" w:ascii="Times New Roman" w:hAnsi="Times New Roman" w:eastAsia="仿宋_GB2312" w:cs="Times New Roman"/>
          <w:b/>
          <w:color w:val="000000" w:themeColor="text1"/>
          <w:sz w:val="32"/>
          <w:szCs w:val="32"/>
          <w:shd w:val="clear" w:color="auto" w:fill="FFFFFF"/>
          <w14:textFill>
            <w14:solidFill>
              <w14:schemeClr w14:val="tx1"/>
            </w14:solidFill>
          </w14:textFill>
        </w:rPr>
        <w:t>高品质产城融合带</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pStyle w:val="4"/>
        <w:ind w:firstLine="626" w:firstLineChars="195"/>
        <w:rPr>
          <w:rFonts w:hint="default" w:ascii="Times New Roman" w:hAnsi="Times New Roman" w:cs="Times New Roman"/>
          <w:color w:val="000000" w:themeColor="text1"/>
          <w14:textFill>
            <w14:solidFill>
              <w14:schemeClr w14:val="tx1"/>
            </w14:solidFill>
          </w14:textFill>
        </w:rPr>
      </w:pPr>
      <w:bookmarkStart w:id="35" w:name="_Toc75796464"/>
      <w:bookmarkStart w:id="36" w:name="_Toc58253962"/>
      <w:r>
        <w:rPr>
          <w:rFonts w:hint="default" w:ascii="Times New Roman" w:hAnsi="Times New Roman" w:cs="Times New Roman"/>
          <w:color w:val="000000" w:themeColor="text1"/>
          <w14:textFill>
            <w14:solidFill>
              <w14:schemeClr w14:val="tx1"/>
            </w14:solidFill>
          </w14:textFill>
        </w:rPr>
        <w:t>2、“两核”：提升吴淞创新城、南大智慧城辐射能级</w:t>
      </w:r>
      <w:bookmarkEnd w:id="35"/>
      <w:bookmarkEnd w:id="36"/>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加快宝山南大、吴淞地区两个市级重点区域转型，提升创新浓度，形成良好的创新创业要素集聚的生态系统。</w:t>
      </w:r>
    </w:p>
    <w:p>
      <w:pPr>
        <w:widowControl w:val="0"/>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高标准建设南大智慧城。</w:t>
      </w:r>
      <w:r>
        <w:rPr>
          <w:rFonts w:hint="eastAsia" w:ascii="仿宋_GB2312" w:eastAsia="仿宋_GB2312"/>
          <w:color w:val="000000" w:themeColor="text1"/>
          <w:sz w:val="32"/>
          <w:szCs w:val="32"/>
          <w14:textFill>
            <w14:solidFill>
              <w14:schemeClr w14:val="tx1"/>
            </w14:solidFill>
          </w14:textFill>
        </w:rPr>
        <w:t>积极落实“全力以赴做好转型发展、产业升级和生态宜居”的要求，最大化发挥结构绿地的生态效应，树立城绿交融的生态标杆；营造活跃的产业生态环境，打造各类要素汇聚的创新引擎；精准服务创新人才和居民的需求，形成产城融合的活力城区；积极推动以人工智能为代表的前沿技术研发与应用，成为数字化城市的先行典范。重点聚焦智能产业、金融服务、科创转型和城市生活与服务，将数字化融入南大智慧城全生命周期，以数字化转型为核心要义，打造</w:t>
      </w:r>
      <w:r>
        <w:rPr>
          <w:rFonts w:hint="eastAsia" w:ascii="仿宋_GB2312" w:eastAsia="仿宋_GB2312"/>
          <w:b/>
          <w:bCs/>
          <w:color w:val="000000" w:themeColor="text1"/>
          <w:sz w:val="32"/>
          <w:szCs w:val="32"/>
          <w14:textFill>
            <w14:solidFill>
              <w14:schemeClr w14:val="tx1"/>
            </w14:solidFill>
          </w14:textFill>
        </w:rPr>
        <w:t>上海数字经济创新示范区及数字城市建设示范标杆，</w:t>
      </w:r>
      <w:r>
        <w:rPr>
          <w:rFonts w:hint="eastAsia" w:ascii="仿宋_GB2312" w:eastAsia="仿宋_GB2312"/>
          <w:color w:val="000000" w:themeColor="text1"/>
          <w:sz w:val="32"/>
          <w:szCs w:val="32"/>
          <w14:textFill>
            <w14:solidFill>
              <w14:schemeClr w14:val="tx1"/>
            </w14:solidFill>
          </w14:textFill>
        </w:rPr>
        <w:t>建设成为</w:t>
      </w:r>
      <w:r>
        <w:rPr>
          <w:rFonts w:hint="eastAsia" w:ascii="仿宋_GB2312" w:eastAsia="仿宋_GB2312"/>
          <w:b/>
          <w:color w:val="000000" w:themeColor="text1"/>
          <w:sz w:val="32"/>
          <w:szCs w:val="32"/>
          <w14:textFill>
            <w14:solidFill>
              <w14:schemeClr w14:val="tx1"/>
            </w14:solidFill>
          </w14:textFill>
        </w:rPr>
        <w:t>全球领先、国内典范、生态活力的智慧创新城区</w:t>
      </w:r>
      <w:r>
        <w:rPr>
          <w:rFonts w:hint="eastAsia" w:ascii="仿宋_GB2312" w:eastAsia="仿宋_GB2312"/>
          <w:b/>
          <w:bCs/>
          <w:color w:val="000000" w:themeColor="text1"/>
          <w:sz w:val="32"/>
          <w:szCs w:val="32"/>
          <w14:textFill>
            <w14:solidFill>
              <w14:schemeClr w14:val="tx1"/>
            </w14:solidFill>
          </w14:textFill>
        </w:rPr>
        <w:t>。</w:t>
      </w:r>
    </w:p>
    <w:p>
      <w:pPr>
        <w:widowControl w:val="0"/>
        <w:ind w:firstLine="643" w:firstLineChars="200"/>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高品质建设吴淞创新城。</w:t>
      </w:r>
      <w:r>
        <w:rPr>
          <w:rFonts w:hint="default" w:ascii="Times New Roman" w:hAnsi="Times New Roman" w:eastAsia="仿宋_GB2312" w:cs="Times New Roman"/>
          <w:color w:val="000000" w:themeColor="text1"/>
          <w:sz w:val="32"/>
          <w:szCs w:val="32"/>
          <w14:textFill>
            <w14:solidFill>
              <w14:schemeClr w14:val="tx1"/>
            </w14:solidFill>
          </w14:textFill>
        </w:rPr>
        <w:t>围绕前沿高端研发、节能环保、检验检测认证和科技服务等领域，构建形成链条完整、布局合理、更具显示度的科技服务业体系。推进宝山主城片建设，着力打造产业耦合、环境融合、功能复合、空间叠合、机制整合的全国老工业基地转型发展和城市更新示范区。</w:t>
      </w:r>
    </w:p>
    <w:p>
      <w:pPr>
        <w:pStyle w:val="4"/>
        <w:spacing w:line="560" w:lineRule="exact"/>
        <w:ind w:firstLine="626" w:firstLineChars="195"/>
        <w:rPr>
          <w:rFonts w:hint="default" w:ascii="Times New Roman" w:hAnsi="Times New Roman" w:cs="Times New Roman"/>
          <w:color w:val="000000" w:themeColor="text1"/>
          <w14:textFill>
            <w14:solidFill>
              <w14:schemeClr w14:val="tx1"/>
            </w14:solidFill>
          </w14:textFill>
        </w:rPr>
      </w:pPr>
      <w:bookmarkStart w:id="37" w:name="_Toc75796465"/>
      <w:r>
        <w:rPr>
          <w:rFonts w:hint="default" w:ascii="Times New Roman" w:hAnsi="Times New Roman" w:cs="Times New Roman"/>
          <w:color w:val="000000" w:themeColor="text1"/>
          <w14:textFill>
            <w14:solidFill>
              <w14:schemeClr w14:val="tx1"/>
            </w14:solidFill>
          </w14:textFill>
        </w:rPr>
        <w:t>3、“多组团”：推动多个特色服务业集聚发展</w:t>
      </w:r>
      <w:bookmarkEnd w:id="37"/>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着力建设一批服务业集聚发展高地</w:t>
      </w:r>
      <w:r>
        <w:rPr>
          <w:rFonts w:hint="default" w:ascii="Times New Roman" w:hAnsi="Times New Roman" w:eastAsia="仿宋_GB2312" w:cs="Times New Roman"/>
          <w:b/>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围绕机器人智能研发应用、人工智能及新一代信息技术、医药健康等核心产业，以宝山城市工业园区、宝山工业园区、上海机器人产业园区、北上海生物医药产业园等为依托，新建或转型一批特色鲜明、品牌响亮、功能高端的服务业高质量发展载体。</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持续增强区域服务经济显示度</w:t>
      </w:r>
      <w:r>
        <w:rPr>
          <w:rFonts w:hint="default" w:ascii="Times New Roman" w:hAnsi="Times New Roman" w:eastAsia="仿宋_GB2312" w:cs="Times New Roman"/>
          <w:b/>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各街镇结合优势基础错位发展，形成各具特色、功能互补的服务业产业体系。推动友谊、吴淞、高境、大场等南部中心城区毗邻区域，联动发展科创文创、平台经济、人工智能及新一代技术等重点产业，有效承载中心城区溢出效应，加快规模集聚发展。协同罗泾、月浦、罗店等北部区域、联动大场等南部片区，提速发展大健康及生物医药、新材料等重点服务业，在重点领域打响宝山品牌。</w:t>
      </w:r>
    </w:p>
    <w:p>
      <w:pPr>
        <w:pStyle w:val="3"/>
        <w:ind w:firstLine="643" w:firstLineChars="200"/>
        <w:rPr>
          <w:rFonts w:hint="default" w:ascii="Times New Roman" w:hAnsi="Times New Roman" w:cs="Times New Roman"/>
          <w:color w:val="000000" w:themeColor="text1"/>
          <w14:textFill>
            <w14:solidFill>
              <w14:schemeClr w14:val="tx1"/>
            </w14:solidFill>
          </w14:textFill>
        </w:rPr>
      </w:pPr>
      <w:bookmarkStart w:id="38" w:name="_Toc75796466"/>
      <w:r>
        <w:rPr>
          <w:rFonts w:hint="default" w:ascii="Times New Roman" w:hAnsi="Times New Roman" w:cs="Times New Roman"/>
          <w:color w:val="000000" w:themeColor="text1"/>
          <w14:textFill>
            <w14:solidFill>
              <w14:schemeClr w14:val="tx1"/>
            </w14:solidFill>
          </w14:textFill>
        </w:rPr>
        <w:t>第三章 主要任务</w:t>
      </w:r>
      <w:bookmarkEnd w:id="38"/>
    </w:p>
    <w:p>
      <w:pPr>
        <w:pStyle w:val="11"/>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围绕高质量发展、高品质生活，</w:t>
      </w:r>
      <w:r>
        <w:rPr>
          <w:rFonts w:hint="default" w:ascii="Times New Roman" w:hAnsi="Times New Roman" w:eastAsia="黑体" w:cs="Times New Roman"/>
          <w:color w:val="000000" w:themeColor="text1"/>
          <w:sz w:val="32"/>
          <w:szCs w:val="32"/>
          <w14:textFill>
            <w14:solidFill>
              <w14:schemeClr w14:val="tx1"/>
            </w14:solidFill>
          </w14:textFill>
        </w:rPr>
        <w:t>打造具有宝山特色的“3+3</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黑体" w:cs="Times New Roman"/>
          <w:color w:val="000000" w:themeColor="text1"/>
          <w:sz w:val="32"/>
          <w:szCs w:val="32"/>
          <w14:textFill>
            <w14:solidFill>
              <w14:schemeClr w14:val="tx1"/>
            </w14:solidFill>
          </w14:textFill>
        </w:rPr>
        <w:t>”现代高端服务业集群</w:t>
      </w:r>
      <w:r>
        <w:rPr>
          <w:rFonts w:hint="default" w:ascii="Times New Roman" w:hAnsi="Times New Roman" w:eastAsia="仿宋_GB2312" w:cs="Times New Roman"/>
          <w:color w:val="000000" w:themeColor="text1"/>
          <w:sz w:val="32"/>
          <w:szCs w:val="32"/>
          <w14:textFill>
            <w14:solidFill>
              <w14:schemeClr w14:val="tx1"/>
            </w14:solidFill>
          </w14:textFill>
        </w:rPr>
        <w:t>，持续提升全市战略支撑功能，推动产业链价值链向高端迈进，塑造宜居宜业的产城融合生态，打造新一轮区域发展战略优势。</w:t>
      </w:r>
    </w:p>
    <w:p>
      <w:pPr>
        <w:pStyle w:val="2"/>
        <w:ind w:firstLine="643" w:firstLineChars="200"/>
        <w:rPr>
          <w:rFonts w:hint="default" w:ascii="Times New Roman" w:hAnsi="Times New Roman" w:cs="Times New Roman"/>
          <w:color w:val="000000" w:themeColor="text1"/>
          <w:lang w:eastAsia="zh-CN"/>
          <w14:textFill>
            <w14:solidFill>
              <w14:schemeClr w14:val="tx1"/>
            </w14:solidFill>
          </w14:textFill>
        </w:rPr>
      </w:pPr>
      <w:bookmarkStart w:id="39" w:name="_Toc75796467"/>
      <w:r>
        <w:rPr>
          <w:rFonts w:hint="default" w:ascii="Times New Roman" w:hAnsi="Times New Roman" w:cs="Times New Roman"/>
          <w:color w:val="000000" w:themeColor="text1"/>
          <w:lang w:eastAsia="zh-CN"/>
          <w14:textFill>
            <w14:solidFill>
              <w14:schemeClr w14:val="tx1"/>
            </w14:solidFill>
          </w14:textFill>
        </w:rPr>
        <w:t>（一）</w:t>
      </w:r>
      <w:bookmarkEnd w:id="39"/>
      <w:bookmarkStart w:id="40" w:name="_Toc75796470"/>
      <w:r>
        <w:rPr>
          <w:rFonts w:hint="default" w:ascii="Times New Roman" w:hAnsi="Times New Roman" w:cs="Times New Roman"/>
          <w:color w:val="000000" w:themeColor="text1"/>
          <w:lang w:eastAsia="zh-CN"/>
          <w14:textFill>
            <w14:solidFill>
              <w14:schemeClr w14:val="tx1"/>
            </w14:solidFill>
          </w14:textFill>
        </w:rPr>
        <w:t>推动两业融合发展，抢占高端价值环节</w:t>
      </w:r>
      <w:bookmarkEnd w:id="40"/>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顺应新一轮科技革命和产业变革，抢抓数字化发展先机，聚焦制造业、服务业“双向融合”，深入推动数字赋能型平台经济，大力发展需求牵引型制造服务，加快推动高能级总部经济，培育现代服务业产业体系，增强制造业核心竞争力，抬升产业链发展位势，抢占高端生产服务价值链新高地。</w:t>
      </w:r>
    </w:p>
    <w:p>
      <w:pPr>
        <w:pStyle w:val="4"/>
        <w:ind w:firstLine="643"/>
        <w:rPr>
          <w:rFonts w:hint="default" w:ascii="Times New Roman" w:hAnsi="Times New Roman" w:cs="Times New Roman"/>
          <w:color w:val="000000" w:themeColor="text1"/>
          <w14:textFill>
            <w14:solidFill>
              <w14:schemeClr w14:val="tx1"/>
            </w14:solidFill>
          </w14:textFill>
        </w:rPr>
      </w:pPr>
      <w:bookmarkStart w:id="41" w:name="_Toc75796471"/>
      <w:r>
        <w:rPr>
          <w:rFonts w:hint="default" w:ascii="Times New Roman" w:hAnsi="Times New Roman" w:cs="Times New Roman"/>
          <w:color w:val="000000" w:themeColor="text1"/>
          <w14:textFill>
            <w14:solidFill>
              <w14:schemeClr w14:val="tx1"/>
            </w14:solidFill>
          </w14:textFill>
        </w:rPr>
        <w:t>1、发展效能提升型平台经济</w:t>
      </w:r>
      <w:bookmarkEnd w:id="41"/>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【发展路径目标】</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加快平台经济迭代创新，促进数字经济和生产性服务业深度融合，推动生产性服务业向专业化和价值链高端延伸，打造特色化生产性服务平台协同创新发展新格局。</w:t>
      </w:r>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【内容举措】</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互联网+钢铁</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以欧冶云商、钢银电商、我的钢铁为核心，整合钢铁供应链资源，强化新技术创新应用，持续提升钢铁交易、仓储物流、供应链金融、研发创新等供应链服务水平，开展钢铁服务产业链拓展和钢铁产业供应链创新应用试点，建设国家级平台经济创新实践区。</w:t>
      </w:r>
    </w:p>
    <w:p>
      <w:pPr>
        <w:ind w:firstLine="643"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互联网+供应链</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深化推进国家和上海供应链体系建设试点，推动鸭嘴兽、东铭实业、运钢网、</w:t>
      </w:r>
      <w:r>
        <w:rPr>
          <w:rFonts w:hint="eastAsia" w:eastAsia="仿宋_GB2312" w:cs="Times New Roman"/>
          <w:color w:val="000000" w:themeColor="text1"/>
          <w:sz w:val="32"/>
          <w:szCs w:val="32"/>
          <w:lang w:val="en-US" w:eastAsia="zh-CN"/>
          <w14:textFill>
            <w14:solidFill>
              <w14:schemeClr w14:val="tx1"/>
            </w14:solidFill>
          </w14:textFill>
        </w:rPr>
        <w:t>发网</w:t>
      </w:r>
      <w:r>
        <w:rPr>
          <w:rFonts w:hint="default" w:ascii="Times New Roman" w:hAnsi="Times New Roman" w:eastAsia="仿宋_GB2312" w:cs="Times New Roman"/>
          <w:color w:val="000000" w:themeColor="text1"/>
          <w:sz w:val="32"/>
          <w:szCs w:val="32"/>
          <w14:textFill>
            <w14:solidFill>
              <w14:schemeClr w14:val="tx1"/>
            </w14:solidFill>
          </w14:textFill>
        </w:rPr>
        <w:t>等互联网供应链平台做大做强，形成产业联动生态圈</w:t>
      </w:r>
      <w:r>
        <w:rPr>
          <w:rFonts w:hint="default" w:ascii="Times New Roman" w:hAnsi="Times New Roman" w:eastAsia="楷体_GB2312" w:cs="Times New Roman"/>
          <w:color w:val="000000" w:themeColor="text1"/>
          <w:sz w:val="32"/>
          <w:szCs w:val="32"/>
          <w14:textFill>
            <w14:solidFill>
              <w14:schemeClr w14:val="tx1"/>
            </w14:solidFill>
          </w14:textFill>
        </w:rPr>
        <w:t>。</w:t>
      </w:r>
    </w:p>
    <w:p>
      <w:pPr>
        <w:ind w:firstLine="643"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互联网+专业服务</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加快推动京东技术研发中心落地建设，加快推动微盟、付临门、猎上网、优蓝网等优质企业服务平台发展，着力提升对流量平台结算、营销、人才等运营支撑能力。</w:t>
      </w:r>
    </w:p>
    <w:p>
      <w:pPr>
        <w:pStyle w:val="4"/>
        <w:ind w:firstLine="643"/>
        <w:rPr>
          <w:rFonts w:hint="default" w:ascii="Times New Roman" w:hAnsi="Times New Roman" w:cs="Times New Roman"/>
          <w:color w:val="000000" w:themeColor="text1"/>
          <w14:textFill>
            <w14:solidFill>
              <w14:schemeClr w14:val="tx1"/>
            </w14:solidFill>
          </w14:textFill>
        </w:rPr>
      </w:pPr>
      <w:bookmarkStart w:id="42" w:name="_Toc75535461"/>
      <w:bookmarkStart w:id="43" w:name="_Toc75796472"/>
      <w:r>
        <w:rPr>
          <w:rFonts w:hint="default" w:ascii="Times New Roman" w:hAnsi="Times New Roman" w:cs="Times New Roman"/>
          <w:color w:val="000000" w:themeColor="text1"/>
          <w14:textFill>
            <w14:solidFill>
              <w14:schemeClr w14:val="tx1"/>
            </w14:solidFill>
          </w14:textFill>
        </w:rPr>
        <w:t>2、深化需求牵引型制造服务</w:t>
      </w:r>
      <w:bookmarkEnd w:id="42"/>
      <w:bookmarkEnd w:id="43"/>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【发展路径目标】</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以需求牵引作为推动高质量发展的强劲动能，大力发展软件和信息服务业、工业互联网、机器人智能服务，加强制造衍生服务拓展应用，推动“先进技术+制造+服务”深度融合。</w:t>
      </w:r>
    </w:p>
    <w:p>
      <w:pPr>
        <w:ind w:firstLine="643"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【内容举措】</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制造衍生服务</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鼓励发展制造衍生服务，鼓励制造业龙头企业从提供产品向提供基于产品的服务转变，拓展研发设计、品牌管理、现代供应链、检测维修等高增值服务，加快推动从生产型制造向服务型制造转变。</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软件信息服务</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14:textFill>
            <w14:solidFill>
              <w14:schemeClr w14:val="tx1"/>
            </w14:solidFill>
          </w14:textFill>
        </w:rPr>
        <w:t>推动工业互联网向知识化、质量型和数字孪生升级大力发展信息系统集成、信息技术咨询和应用等信息技术增值服务。</w:t>
      </w:r>
      <w:r>
        <w:rPr>
          <w:rFonts w:hint="default" w:ascii="Times New Roman" w:hAnsi="Times New Roman" w:eastAsia="仿宋_GB2312" w:cs="Times New Roman"/>
          <w:color w:val="000000" w:themeColor="text1"/>
          <w:sz w:val="32"/>
          <w:szCs w:val="32"/>
          <w14:textFill>
            <w14:solidFill>
              <w14:schemeClr w14:val="tx1"/>
            </w14:solidFill>
          </w14:textFill>
        </w:rPr>
        <w:t>聚焦新一代信息技术、装备制造、钢铁化工等重点行业，推动“5G+AI+工业互联网”融合应用，建设行业级工业互联网平台。</w:t>
      </w:r>
    </w:p>
    <w:p>
      <w:pPr>
        <w:ind w:firstLine="643"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楷体_GB2312" w:cs="Times New Roman"/>
          <w:b/>
          <w:bCs/>
          <w:color w:val="000000" w:themeColor="text1"/>
          <w:sz w:val="32"/>
          <w:szCs w:val="32"/>
          <w:lang w:val="en-US" w:eastAsia="zh-CN"/>
          <w14:textFill>
            <w14:solidFill>
              <w14:schemeClr w14:val="tx1"/>
            </w14:solidFill>
          </w14:textFill>
        </w:rPr>
        <w:t>建筑</w:t>
      </w:r>
      <w:r>
        <w:rPr>
          <w:rFonts w:hint="default" w:ascii="Times New Roman" w:hAnsi="Times New Roman" w:eastAsia="楷体_GB2312" w:cs="Times New Roman"/>
          <w:b/>
          <w:bCs/>
          <w:color w:val="000000" w:themeColor="text1"/>
          <w:sz w:val="32"/>
          <w:szCs w:val="32"/>
          <w14:textFill>
            <w14:solidFill>
              <w14:schemeClr w14:val="tx1"/>
            </w14:solidFill>
          </w14:textFill>
        </w:rPr>
        <w:t>设计服务</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推动科技赋能建筑设计服务，鼓励支持</w:t>
      </w:r>
      <w:r>
        <w:rPr>
          <w:rFonts w:hint="eastAsia" w:eastAsia="仿宋_GB2312" w:cs="Times New Roman"/>
          <w:color w:val="000000" w:themeColor="text1"/>
          <w:sz w:val="32"/>
          <w:szCs w:val="32"/>
          <w:lang w:val="en-US" w:eastAsia="zh-CN"/>
          <w14:textFill>
            <w14:solidFill>
              <w14:schemeClr w14:val="tx1"/>
            </w14:solidFill>
          </w14:textFill>
        </w:rPr>
        <w:t>尤安设计、</w:t>
      </w:r>
      <w:r>
        <w:rPr>
          <w:rFonts w:hint="default" w:ascii="Times New Roman" w:hAnsi="Times New Roman" w:eastAsia="仿宋_GB2312" w:cs="Times New Roman"/>
          <w:color w:val="000000" w:themeColor="text1"/>
          <w:sz w:val="32"/>
          <w:szCs w:val="32"/>
          <w14:textFill>
            <w14:solidFill>
              <w14:schemeClr w14:val="tx1"/>
            </w14:solidFill>
          </w14:textFill>
        </w:rPr>
        <w:t>宝冶建设、二十冶建设、宝厦建设等优质建筑科技企业将传统建筑产业与人工智能、大数据等新技术深度融合，打造高端建筑科技产业服务体验平台，快速整合发展的建筑科技行业的新产品和新服务</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p>
    <w:p>
      <w:pPr>
        <w:pStyle w:val="4"/>
        <w:ind w:firstLine="643"/>
        <w:rPr>
          <w:rFonts w:hint="default" w:ascii="Times New Roman" w:hAnsi="Times New Roman" w:cs="Times New Roman"/>
          <w:color w:val="000000" w:themeColor="text1"/>
          <w14:textFill>
            <w14:solidFill>
              <w14:schemeClr w14:val="tx1"/>
            </w14:solidFill>
          </w14:textFill>
        </w:rPr>
      </w:pPr>
      <w:bookmarkStart w:id="44" w:name="_Toc75796473"/>
      <w:r>
        <w:rPr>
          <w:rFonts w:hint="default" w:ascii="Times New Roman" w:hAnsi="Times New Roman" w:eastAsia="仿宋_GB2312" w:cs="Times New Roman"/>
          <w:color w:val="000000" w:themeColor="text1"/>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、集聚功能整合型高端总部</w:t>
      </w:r>
      <w:bookmarkEnd w:id="44"/>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【发展路径目标】</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以提升经济密度和产业能级为出发点，大力发展资源配置能力强、体现国际竞争力的总部经济，</w:t>
      </w:r>
      <w:r>
        <w:rPr>
          <w:rFonts w:hint="default" w:ascii="Times New Roman" w:hAnsi="Times New Roman" w:eastAsia="仿宋_GB2312" w:cs="Times New Roman"/>
          <w:bCs/>
          <w:color w:val="000000" w:themeColor="text1"/>
          <w:sz w:val="32"/>
          <w:szCs w:val="32"/>
          <w14:textFill>
            <w14:solidFill>
              <w14:schemeClr w14:val="tx1"/>
            </w14:solidFill>
          </w14:textFill>
        </w:rPr>
        <w:t>培育和吸引具有全球竞争力的世界一流企业，</w:t>
      </w:r>
      <w:r>
        <w:rPr>
          <w:rFonts w:hint="default" w:ascii="Times New Roman" w:hAnsi="Times New Roman" w:eastAsia="仿宋_GB2312" w:cs="Times New Roman"/>
          <w:color w:val="000000" w:themeColor="text1"/>
          <w:sz w:val="32"/>
          <w:szCs w:val="32"/>
          <w14:textFill>
            <w14:solidFill>
              <w14:schemeClr w14:val="tx1"/>
            </w14:solidFill>
          </w14:textFill>
        </w:rPr>
        <w:t>全面拓展总部机构资源配置能力，培育本土高成长性创新总部</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构筑总部经济集聚发展新高地。</w:t>
      </w:r>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【内容举措】</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吸引高能总部</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聚焦产业链中高端环节，大力引进企业总部、研发中心、采购中心、结算中心等，加快培育本土跨国公司和民营总部，打造融入产业链生态的总部经济主体集群。</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培育新兴总部</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培育有创新活力的成长性总部，集聚一批科创型高成长性企业、新生代互联网企业，支持新经济头部企业做大做强，引领带动产业集聚发展，促进区域经济整体竞争力提升。</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打造特色总部</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聚焦宝山邮轮、新材料、生物医药、机器人特色产业链，全面拓展总部企业在项目投资、资金运作、创新研发、物流分拨、采购与销售、人力资源等重要配置功能，支持积极“走出去”开展战略合作，实现产品、设备、技术、标准和服务走向世界，打造一批高端特色总部。</w:t>
      </w:r>
    </w:p>
    <w:p>
      <w:pPr>
        <w:pStyle w:val="2"/>
        <w:ind w:firstLine="643" w:firstLineChars="200"/>
        <w:rPr>
          <w:rFonts w:hint="default" w:ascii="Times New Roman" w:hAnsi="Times New Roman" w:cs="Times New Roman"/>
          <w:color w:val="000000" w:themeColor="text1"/>
          <w14:textFill>
            <w14:solidFill>
              <w14:schemeClr w14:val="tx1"/>
            </w14:solidFill>
          </w14:textFill>
        </w:rPr>
      </w:pPr>
      <w:bookmarkStart w:id="45" w:name="_Toc75796474"/>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w:t>
      </w:r>
      <w:bookmarkStart w:id="46" w:name="_Hlk75422356"/>
      <w:r>
        <w:rPr>
          <w:rFonts w:hint="default" w:ascii="Times New Roman" w:hAnsi="Times New Roman" w:cs="Times New Roman"/>
          <w:color w:val="000000" w:themeColor="text1"/>
          <w14:textFill>
            <w14:solidFill>
              <w14:schemeClr w14:val="tx1"/>
            </w14:solidFill>
          </w14:textFill>
        </w:rPr>
        <w:t>创新特色生活服务，</w:t>
      </w:r>
      <w:bookmarkEnd w:id="46"/>
      <w:r>
        <w:rPr>
          <w:rFonts w:hint="default" w:ascii="Times New Roman" w:hAnsi="Times New Roman" w:cs="Times New Roman"/>
          <w:color w:val="000000" w:themeColor="text1"/>
          <w14:textFill>
            <w14:solidFill>
              <w14:schemeClr w14:val="tx1"/>
            </w14:solidFill>
          </w14:textFill>
        </w:rPr>
        <w:t>提升城市活力品质</w:t>
      </w:r>
      <w:bookmarkEnd w:id="45"/>
    </w:p>
    <w:p>
      <w:pPr>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适应新消费需求和消费模式变革，推动服务内容品质化、融合化，服务模式创新化、智慧化，优化供给、塑造品质、繁荣市场，大力发展数字生活、高端商贸和滨水旅游产业，优化宝山城市服务功能和品牌形象</w:t>
      </w:r>
      <w:r>
        <w:rPr>
          <w:rFonts w:hint="default" w:ascii="Times New Roman" w:hAnsi="Times New Roman" w:eastAsia="仿宋_GB2312" w:cs="Times New Roman"/>
          <w:color w:val="000000" w:themeColor="text1"/>
          <w:kern w:val="0"/>
          <w:sz w:val="32"/>
          <w:szCs w:val="32"/>
          <w14:textFill>
            <w14:solidFill>
              <w14:schemeClr w14:val="tx1"/>
            </w14:solidFill>
          </w14:textFill>
        </w:rPr>
        <w:t>，构筑</w:t>
      </w:r>
      <w:r>
        <w:rPr>
          <w:rFonts w:hint="default" w:ascii="Times New Roman" w:hAnsi="Times New Roman" w:eastAsia="仿宋_GB2312" w:cs="Times New Roman"/>
          <w:color w:val="000000" w:themeColor="text1"/>
          <w:sz w:val="32"/>
          <w:szCs w:val="32"/>
          <w14:textFill>
            <w14:solidFill>
              <w14:schemeClr w14:val="tx1"/>
            </w14:solidFill>
          </w14:textFill>
        </w:rPr>
        <w:t>兼具品质和温度、</w:t>
      </w:r>
      <w:r>
        <w:rPr>
          <w:rFonts w:hint="default" w:ascii="Times New Roman" w:hAnsi="Times New Roman" w:eastAsia="仿宋_GB2312" w:cs="Times New Roman"/>
          <w:color w:val="000000" w:themeColor="text1"/>
          <w:kern w:val="0"/>
          <w:sz w:val="32"/>
          <w:szCs w:val="32"/>
          <w14:textFill>
            <w14:solidFill>
              <w14:schemeClr w14:val="tx1"/>
            </w14:solidFill>
          </w14:textFill>
        </w:rPr>
        <w:t>生态生产生活相融合、宜居宜业宜游相协调的品质生活首选地。</w:t>
      </w:r>
    </w:p>
    <w:p>
      <w:pPr>
        <w:pStyle w:val="4"/>
        <w:ind w:firstLine="643"/>
        <w:rPr>
          <w:rFonts w:hint="default" w:ascii="Times New Roman" w:hAnsi="Times New Roman" w:cs="Times New Roman"/>
          <w:color w:val="000000" w:themeColor="text1"/>
          <w14:textFill>
            <w14:solidFill>
              <w14:schemeClr w14:val="tx1"/>
            </w14:solidFill>
          </w14:textFill>
        </w:rPr>
      </w:pPr>
      <w:bookmarkStart w:id="47" w:name="_Toc75796475"/>
      <w:r>
        <w:rPr>
          <w:rFonts w:hint="default" w:ascii="Times New Roman" w:hAnsi="Times New Roman" w:cs="Times New Roman"/>
          <w:color w:val="000000" w:themeColor="text1"/>
          <w14:textFill>
            <w14:solidFill>
              <w14:schemeClr w14:val="tx1"/>
            </w14:solidFill>
          </w14:textFill>
        </w:rPr>
        <w:t>1、创新发展数字生活服务</w:t>
      </w:r>
      <w:bookmarkEnd w:id="47"/>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【发展路径目标】</w:t>
      </w:r>
    </w:p>
    <w:p>
      <w:pPr>
        <w:ind w:firstLine="640"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以数字赋能、模式创新为重点，深入挖掘在线教育、在线医疗、在线旅游等新增长动能，加速生活服务业数字化转型升级发展高品质、精细化的生活性服务业，培育数字化“云生活”新兴业态。</w:t>
      </w:r>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【内容举措】</w:t>
      </w:r>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云生活</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加快互联网生活服务平台发展，推动爱回收、能良电子等一批与居民生活息息相关的生活服务平台继续做大做强</w:t>
      </w:r>
      <w:r>
        <w:rPr>
          <w:rFonts w:hint="default" w:ascii="Times New Roman" w:hAnsi="Times New Roman" w:eastAsia="仿宋_GB2312" w:cs="Times New Roman"/>
          <w:b/>
          <w:color w:val="000000" w:themeColor="text1"/>
          <w:sz w:val="32"/>
          <w:szCs w:val="32"/>
          <w14:textFill>
            <w14:solidFill>
              <w14:schemeClr w14:val="tx1"/>
            </w14:solidFill>
          </w14:textFill>
        </w:rPr>
        <w:t>。</w:t>
      </w:r>
    </w:p>
    <w:p>
      <w:pPr>
        <w:ind w:firstLine="643" w:firstLineChars="200"/>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云教育</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加快发展在线教育，依托掌门1对1等在线教育标杆型企业和平台，推动在线教育新型企业在宝山集聚</w:t>
      </w:r>
      <w:r>
        <w:rPr>
          <w:rFonts w:hint="default" w:ascii="Times New Roman" w:hAnsi="Times New Roman" w:eastAsia="楷体_GB2312" w:cs="Times New Roman"/>
          <w:b/>
          <w:color w:val="000000" w:themeColor="text1"/>
          <w:sz w:val="32"/>
          <w:szCs w:val="32"/>
          <w14:textFill>
            <w14:solidFill>
              <w14:schemeClr w14:val="tx1"/>
            </w14:solidFill>
          </w14:textFill>
        </w:rPr>
        <w:t>。</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云医疗</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提升发展在线医疗，推动人工智能技术在疾病诊断、海量数据处理等领域应用，推广基于5G技术的远程医疗应用</w:t>
      </w:r>
      <w:r>
        <w:rPr>
          <w:rFonts w:hint="default" w:ascii="Times New Roman" w:hAnsi="Times New Roman" w:eastAsia="仿宋_GB2312" w:cs="Times New Roman"/>
          <w:color w:val="000000" w:themeColor="text1"/>
          <w:sz w:val="32"/>
          <w:szCs w:val="32"/>
          <w14:textFill>
            <w14:solidFill>
              <w14:schemeClr w14:val="tx1"/>
            </w14:solidFill>
          </w14:textFill>
        </w:rPr>
        <w:t>。</w:t>
      </w:r>
    </w:p>
    <w:p>
      <w:pPr>
        <w:ind w:firstLine="643"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云旅游</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优化发展在线旅游，支持真旅网等旅游平台类企业提升市场影响力，结合5G互动直播，加快VR/AR技术应用，探索网上“云游”景区、文创园区等产品拓展，打造沉浸式全景在线产品</w:t>
      </w:r>
      <w:r>
        <w:rPr>
          <w:rFonts w:hint="default" w:ascii="Times New Roman" w:hAnsi="Times New Roman" w:eastAsia="仿宋_GB2312" w:cs="Times New Roman"/>
          <w:bCs/>
          <w:color w:val="000000" w:themeColor="text1"/>
          <w:sz w:val="32"/>
          <w:szCs w:val="32"/>
          <w14:textFill>
            <w14:solidFill>
              <w14:schemeClr w14:val="tx1"/>
            </w14:solidFill>
          </w14:textFill>
        </w:rPr>
        <w:t>。</w:t>
      </w:r>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云文娱</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深化发展在线文娱，加强传统内容与数字技术融合，结合互动直播，推动动漫电竞等互动娱乐产业发展，以高境电竞小镇为依托，搭建中国电子竞技创新大赛等重大赛事，汇聚一批知名电竞企业</w:t>
      </w:r>
      <w:r>
        <w:rPr>
          <w:rFonts w:hint="default" w:ascii="Times New Roman" w:hAnsi="Times New Roman" w:eastAsia="仿宋_GB2312" w:cs="Times New Roman"/>
          <w:b w:val="0"/>
          <w:color w:val="000000" w:themeColor="text1"/>
          <w:sz w:val="32"/>
          <w:szCs w:val="32"/>
          <w14:textFill>
            <w14:solidFill>
              <w14:schemeClr w14:val="tx1"/>
            </w14:solidFill>
          </w14:textFill>
        </w:rPr>
        <w:t>。</w:t>
      </w:r>
    </w:p>
    <w:p>
      <w:pPr>
        <w:pStyle w:val="4"/>
        <w:ind w:firstLine="643"/>
        <w:rPr>
          <w:rFonts w:hint="default" w:ascii="Times New Roman" w:hAnsi="Times New Roman" w:cs="Times New Roman"/>
          <w:color w:val="000000" w:themeColor="text1"/>
          <w14:textFill>
            <w14:solidFill>
              <w14:schemeClr w14:val="tx1"/>
            </w14:solidFill>
          </w14:textFill>
        </w:rPr>
      </w:pPr>
      <w:bookmarkStart w:id="48" w:name="_Toc75796476"/>
      <w:r>
        <w:rPr>
          <w:rFonts w:hint="default" w:ascii="Times New Roman" w:hAnsi="Times New Roman" w:cs="Times New Roman"/>
          <w:color w:val="000000" w:themeColor="text1"/>
          <w14:textFill>
            <w14:solidFill>
              <w14:schemeClr w14:val="tx1"/>
            </w14:solidFill>
          </w14:textFill>
        </w:rPr>
        <w:t>2、着力繁荣高端商贸服务</w:t>
      </w:r>
      <w:bookmarkEnd w:id="48"/>
    </w:p>
    <w:p>
      <w:pPr>
        <w:ind w:firstLine="643" w:firstLineChars="200"/>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【发展路径目标】</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以融合创新、特色培育为重点，加快打造新地标、培育新业态、优化新供给，全面提升宝山商业发展的质量和效益</w:t>
      </w:r>
      <w:r>
        <w:rPr>
          <w:rFonts w:hint="default" w:ascii="Times New Roman" w:hAnsi="Times New Roman" w:eastAsia="仿宋_GB2312" w:cs="Times New Roman"/>
          <w:color w:val="000000" w:themeColor="text1"/>
          <w:sz w:val="32"/>
          <w:szCs w:val="32"/>
          <w14:textFill>
            <w14:solidFill>
              <w14:schemeClr w14:val="tx1"/>
            </w14:solidFill>
          </w14:textFill>
        </w:rPr>
        <w:t>，打造北上海商业商务集聚地、长三角特色消费目的地。</w:t>
      </w:r>
    </w:p>
    <w:p>
      <w:pPr>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【内容举措】</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创新商业模式</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加快培育商业新模式新供给，</w:t>
      </w:r>
      <w:r>
        <w:rPr>
          <w:rFonts w:hint="default" w:ascii="Times New Roman" w:hAnsi="Times New Roman" w:eastAsia="仿宋_GB2312" w:cs="Times New Roman"/>
          <w:color w:val="000000" w:themeColor="text1"/>
          <w:kern w:val="0"/>
          <w:sz w:val="32"/>
          <w:szCs w:val="32"/>
          <w14:textFill>
            <w14:solidFill>
              <w14:schemeClr w14:val="tx1"/>
            </w14:solidFill>
          </w14:textFill>
        </w:rPr>
        <w:t>大力发展体验消费，</w:t>
      </w:r>
      <w:r>
        <w:rPr>
          <w:rFonts w:hint="default" w:ascii="Times New Roman" w:hAnsi="Times New Roman" w:eastAsia="仿宋_GB2312" w:cs="Times New Roman"/>
          <w:color w:val="000000" w:themeColor="text1"/>
          <w:sz w:val="32"/>
          <w:szCs w:val="32"/>
          <w14:textFill>
            <w14:solidFill>
              <w14:schemeClr w14:val="tx1"/>
            </w14:solidFill>
          </w14:textFill>
        </w:rPr>
        <w:t>积极发展“跨次元”、“新物种”、“IP营销”、智能体验、艺术型城市奥特莱斯等新型商业文化娱乐业态；积极发展消费体验店、文化创意点、品牌旗舰店、免税店等特色业态；培育发展首店首发经济，实施首店、旗舰店发现计划，依托吴淞滨江空间资源及邮轮港客流优势，打造首店首发、国别商品展示平台；活跃夜间消费、假日消费，打造新业坊、三邻桥等一批夜上海特色消费示范项目，推动高境“夜间消费示范镇”建设。</w:t>
      </w:r>
    </w:p>
    <w:p>
      <w:pPr>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智慧商圈改造</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引导和支持传统企业加快</w:t>
      </w:r>
      <w:r>
        <w:rPr>
          <w:rFonts w:hint="default" w:ascii="Times New Roman" w:hAnsi="Times New Roman" w:eastAsia="仿宋_GB2312" w:cs="Times New Roman"/>
          <w:color w:val="000000" w:themeColor="text1"/>
          <w:spacing w:val="-10"/>
          <w:sz w:val="32"/>
          <w:szCs w:val="32"/>
          <w14:textFill>
            <w14:solidFill>
              <w14:schemeClr w14:val="tx1"/>
            </w14:solidFill>
          </w14:textFill>
        </w:rPr>
        <w:t>实体门店的数字化改造，</w:t>
      </w:r>
      <w:r>
        <w:rPr>
          <w:rFonts w:hint="default" w:ascii="Times New Roman" w:hAnsi="Times New Roman" w:eastAsia="仿宋_GB2312" w:cs="Times New Roman"/>
          <w:color w:val="000000" w:themeColor="text1"/>
          <w:sz w:val="32"/>
          <w:szCs w:val="32"/>
          <w14:textFill>
            <w14:solidFill>
              <w14:schemeClr w14:val="tx1"/>
            </w14:solidFill>
          </w14:textFill>
        </w:rPr>
        <w:t>推动商圈商街开展5G基础建设和改造试点，创新线上智能购物、线下智能导航、AR互动、无感支付等功能，支持商圈进行消费大数据开发应用。鼓励商圈布局新零售体验店、机器人餐饮等生活应用场景，支持布局智能售货机、无人便利店、无人回收站等智慧零售终端</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拓展零售新模式</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拓展电商零售新业态，推动传统零售和渠道电商整合资源，建设网上超市、智慧微菜场。围绕在线消费产业，加快发展直播电商、社交电商、社群电商、“小程序”电商等创新模式。支持食行生鲜、聚鲜网络等电商平台企业积极拓展无人配送业务板块，推动物流机器人在零售、餐饮、酒店等行业的广泛应用。</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园区与社区商业</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推动商业与园区融合开发，建设“智慧、创意、共享、便捷”的园区商业商务服务中心；创新发展社区商业业态，完善大型居住片区商业服务功能、新兴创新产业基地商业配套建设，合理布局“都市社区商业中心、产业园区商业中心、新市镇商业中心”三大类型10个社区级商业中心。</w:t>
      </w:r>
    </w:p>
    <w:p>
      <w:pPr>
        <w:keepNext/>
        <w:keepLines/>
        <w:ind w:firstLine="643" w:firstLineChars="200"/>
        <w:outlineLvl w:val="2"/>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49" w:name="_Toc75535466"/>
      <w:bookmarkStart w:id="50" w:name="_Toc75796477"/>
      <w:r>
        <w:rPr>
          <w:rFonts w:hint="default" w:ascii="Times New Roman" w:hAnsi="Times New Roman" w:eastAsia="楷体_GB2312" w:cs="Times New Roman"/>
          <w:b/>
          <w:bCs/>
          <w:color w:val="000000" w:themeColor="text1"/>
          <w:sz w:val="32"/>
          <w:szCs w:val="32"/>
          <w14:textFill>
            <w14:solidFill>
              <w14:schemeClr w14:val="tx1"/>
            </w14:solidFill>
          </w14:textFill>
        </w:rPr>
        <w:t>3、推动文体旅</w:t>
      </w:r>
      <w:bookmarkEnd w:id="49"/>
      <w:r>
        <w:rPr>
          <w:rFonts w:hint="default" w:ascii="Times New Roman" w:hAnsi="Times New Roman" w:eastAsia="楷体_GB2312" w:cs="Times New Roman"/>
          <w:b/>
          <w:bCs/>
          <w:color w:val="000000" w:themeColor="text1"/>
          <w:sz w:val="32"/>
          <w:szCs w:val="32"/>
          <w14:textFill>
            <w14:solidFill>
              <w14:schemeClr w14:val="tx1"/>
            </w14:solidFill>
          </w14:textFill>
        </w:rPr>
        <w:t>服务品牌化</w:t>
      </w:r>
      <w:bookmarkEnd w:id="50"/>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【发展路径目标】</w:t>
      </w:r>
    </w:p>
    <w:p>
      <w:pPr>
        <w:pStyle w:val="11"/>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宝山文化特色</w:t>
      </w:r>
      <w:r>
        <w:rPr>
          <w:rFonts w:hint="default" w:ascii="Times New Roman" w:hAnsi="Times New Roman" w:eastAsia="仿宋_GB2312" w:cs="Times New Roman"/>
          <w:color w:val="000000" w:themeColor="text1"/>
          <w:sz w:val="32"/>
          <w:szCs w:val="32"/>
          <w14:textFill>
            <w14:solidFill>
              <w14:schemeClr w14:val="tx1"/>
            </w14:solidFill>
          </w14:textFill>
        </w:rPr>
        <w:t>，结合滨水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资源</w:t>
      </w:r>
      <w:r>
        <w:rPr>
          <w:rFonts w:hint="default" w:ascii="Times New Roman" w:hAnsi="Times New Roman" w:eastAsia="仿宋_GB2312" w:cs="Times New Roman"/>
          <w:color w:val="000000" w:themeColor="text1"/>
          <w:sz w:val="32"/>
          <w:szCs w:val="32"/>
          <w14:textFill>
            <w14:solidFill>
              <w14:schemeClr w14:val="tx1"/>
            </w14:solidFill>
          </w14:textFill>
        </w:rPr>
        <w:t>，加大整合力度，推动宝山特色的文体旅深度融合发展。</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【内容举措】</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打响特色旅游品牌</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依托上海水上旅游枢纽港和国际水岸综合体建设发展基础，重点打造国际邮轮旅游、沿江近海水上旅游、现代帆艇运动，推动百年吴淞口文化游、长江入海口生态游多元化特色旅游发展，打响特色旅游品牌。</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打响</w:t>
      </w:r>
      <w:r>
        <w:rPr>
          <w:rFonts w:hint="default" w:ascii="Times New Roman" w:hAnsi="Times New Roman" w:eastAsia="楷体_GB2312" w:cs="Times New Roman"/>
          <w:b/>
          <w:bCs/>
          <w:color w:val="000000" w:themeColor="text1"/>
          <w:sz w:val="32"/>
          <w:szCs w:val="32"/>
          <w14:textFill>
            <w14:solidFill>
              <w14:schemeClr w14:val="tx1"/>
            </w14:solidFill>
          </w14:textFill>
        </w:rPr>
        <w:t>文旅融合品牌</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充分挖掘军事、历史等元素，推进文化元素转化为旅游产品，支持一批商业综合体引进剧场剧院、小型竞赛场馆、艺术工坊等创新项目，打造宝山文旅融合精品，建设文化旅游地标，打响文旅融合品牌。</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打响体育赛事品牌</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扩大优质体育竞演赛事活动供给，推进“战FUN宝山”系列赛、宝山“篮球城”系列赛、中国乒乓球国青（国少）选拔赛、上海足球精品赛事、邮轮港国际帆船赛等一批品牌赛事持续举办，积极引进直播竞演类赛事，推动体育赛事服务进商圈、进园区，打响宝山赛事品牌。</w:t>
      </w:r>
    </w:p>
    <w:p>
      <w:pPr>
        <w:pStyle w:val="2"/>
        <w:ind w:firstLine="643"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夯实核心城市功能，服务上海发展大局</w:t>
      </w:r>
    </w:p>
    <w:p>
      <w:pPr>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立足上海“五个中心”建设、夯实上海“四大功能”，全力服务宝山区打造上海科创中心主阵地的战略方向，做大做强科技服务业，持续深化国际航运中心的基础支撑作用，深化推进中国邮轮旅游发展示范区建设，不断提升宝山区在全市发展大局中的作用。</w:t>
      </w:r>
    </w:p>
    <w:p>
      <w:pPr>
        <w:pStyle w:val="4"/>
        <w:ind w:firstLine="643" w:firstLineChars="200"/>
        <w:rPr>
          <w:rFonts w:hint="default" w:ascii="Times New Roman" w:hAnsi="Times New Roman" w:eastAsia="楷体_GB2312" w:cs="Times New Roman"/>
          <w:color w:val="000000" w:themeColor="text1"/>
          <w:lang w:val="en-US" w:eastAsia="zh-CN"/>
          <w14:textFill>
            <w14:solidFill>
              <w14:schemeClr w14:val="tx1"/>
            </w14:solidFill>
          </w14:textFill>
        </w:rPr>
      </w:pPr>
      <w:bookmarkStart w:id="51" w:name="_Toc75796468"/>
      <w:r>
        <w:rPr>
          <w:rFonts w:hint="default" w:ascii="Times New Roman" w:hAnsi="Times New Roman" w:cs="Times New Roman"/>
          <w:color w:val="000000" w:themeColor="text1"/>
          <w14:textFill>
            <w14:solidFill>
              <w14:schemeClr w14:val="tx1"/>
            </w14:solidFill>
          </w14:textFill>
        </w:rPr>
        <w:t>1、</w:t>
      </w:r>
      <w:bookmarkEnd w:id="51"/>
      <w:r>
        <w:rPr>
          <w:rFonts w:hint="default" w:ascii="Times New Roman" w:hAnsi="Times New Roman" w:cs="Times New Roman"/>
          <w:color w:val="000000" w:themeColor="text1"/>
          <w:lang w:val="en-US" w:eastAsia="zh-CN"/>
          <w14:textFill>
            <w14:solidFill>
              <w14:schemeClr w14:val="tx1"/>
            </w14:solidFill>
          </w14:textFill>
        </w:rPr>
        <w:t>打造科技服务生态体系</w:t>
      </w:r>
    </w:p>
    <w:p>
      <w:pPr>
        <w:ind w:firstLine="643" w:firstLineChars="200"/>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【发展路径目标】</w:t>
      </w:r>
    </w:p>
    <w:p>
      <w:pPr>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发挥科技服务对科技创新和产业发展的支撑作用，建立集成创业、服务、创新等功能，技术、资本、人才等要素集聚的科创服务产业化体系。</w:t>
      </w:r>
    </w:p>
    <w:p>
      <w:pPr>
        <w:ind w:firstLine="643" w:firstLineChars="200"/>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【内容举措】</w:t>
      </w:r>
    </w:p>
    <w:p>
      <w:pPr>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b/>
          <w:color w:val="000000" w:themeColor="text1"/>
          <w:kern w:val="0"/>
          <w:sz w:val="32"/>
          <w:szCs w:val="32"/>
          <w14:textFill>
            <w14:solidFill>
              <w14:schemeClr w14:val="tx1"/>
            </w14:solidFill>
          </w14:textFill>
        </w:rPr>
        <w:t>金融服务</w:t>
      </w:r>
      <w:r>
        <w:rPr>
          <w:rFonts w:hint="default"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进一步发挥上海双创投资母基金的引导作用，探索设立区域成果转化基金，围绕区重点产业吸引各类投资机构在宝山设立天使基金、创业投资基金、股权投资基金、并购投资基金等专业投资基金。创新信贷支持方式，鼓励银行、保险、政策性融资担保基金为企业提供科创贷、信用贷款、股权质押贷款等业务。大力推动知识产权质押融资，建设“政府+银行+保险+评估”共担风险的知识产权质押融资模式。</w:t>
      </w:r>
    </w:p>
    <w:p>
      <w:pPr>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b/>
          <w:color w:val="000000" w:themeColor="text1"/>
          <w:kern w:val="0"/>
          <w:sz w:val="32"/>
          <w:szCs w:val="32"/>
          <w14:textFill>
            <w14:solidFill>
              <w14:schemeClr w14:val="tx1"/>
            </w14:solidFill>
          </w14:textFill>
        </w:rPr>
        <w:t>知识产权服务</w:t>
      </w:r>
      <w:r>
        <w:rPr>
          <w:rFonts w:hint="default"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强化知识产权保护和运用，支持企业开展专利产业化，申报专利新产品。充分发挥知识产权联盟辐射作用，促进高端知识产权服务与区域产业融合发展，加快建设知识产权运营服务体系。</w:t>
      </w:r>
    </w:p>
    <w:p>
      <w:pPr>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b/>
          <w:color w:val="000000" w:themeColor="text1"/>
          <w:kern w:val="0"/>
          <w:sz w:val="32"/>
          <w:szCs w:val="32"/>
          <w14:textFill>
            <w14:solidFill>
              <w14:schemeClr w14:val="tx1"/>
            </w14:solidFill>
          </w14:textFill>
        </w:rPr>
        <w:t>创新转化服务</w:t>
      </w:r>
      <w:r>
        <w:rPr>
          <w:rFonts w:hint="default"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引导企业、社会资本参与投资建设孵化器，支持各行业领域龙头企业围绕自身产业链建设专业孵化器，完善“创业苗圃+孵化器+加速器”的创业孵化服务链条，形成一批国家级、市级孵化器，加速孵化培育更多的高科技企业。</w:t>
      </w:r>
    </w:p>
    <w:p>
      <w:pPr>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b/>
          <w:color w:val="000000" w:themeColor="text1"/>
          <w:kern w:val="0"/>
          <w:sz w:val="32"/>
          <w:szCs w:val="32"/>
          <w14:textFill>
            <w14:solidFill>
              <w14:schemeClr w14:val="tx1"/>
            </w14:solidFill>
          </w14:textFill>
        </w:rPr>
        <w:t>配套专业服务</w:t>
      </w:r>
      <w:r>
        <w:rPr>
          <w:rFonts w:hint="default"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围绕创新过程、项目孵化、企业运营需求，大力引进和发展法律、会计、人力资源等专业配套服务业，延伸服务链条、提升服务水平。</w:t>
      </w:r>
    </w:p>
    <w:p>
      <w:pPr>
        <w:pStyle w:val="4"/>
        <w:ind w:firstLine="643" w:firstLineChars="200"/>
        <w:rPr>
          <w:rFonts w:hint="default" w:ascii="Times New Roman" w:hAnsi="Times New Roman" w:cs="Times New Roman"/>
          <w:color w:val="000000" w:themeColor="text1"/>
          <w:shd w:val="clear" w:color="auto" w:fill="FFFFFF"/>
          <w14:textFill>
            <w14:solidFill>
              <w14:schemeClr w14:val="tx1"/>
            </w14:solidFill>
          </w14:textFill>
        </w:rPr>
      </w:pPr>
      <w:bookmarkStart w:id="52" w:name="_Toc75796469"/>
      <w:r>
        <w:rPr>
          <w:rFonts w:hint="default" w:ascii="Times New Roman" w:hAnsi="Times New Roman" w:cs="Times New Roman"/>
          <w:color w:val="000000" w:themeColor="text1"/>
          <w:shd w:val="clear" w:color="auto" w:fill="FFFFFF"/>
          <w14:textFill>
            <w14:solidFill>
              <w14:schemeClr w14:val="tx1"/>
            </w14:solidFill>
          </w14:textFill>
        </w:rPr>
        <w:t>2、</w:t>
      </w:r>
      <w:bookmarkEnd w:id="52"/>
      <w:r>
        <w:rPr>
          <w:rFonts w:hint="default" w:ascii="Times New Roman" w:hAnsi="Times New Roman" w:cs="Times New Roman"/>
          <w:color w:val="000000" w:themeColor="text1"/>
          <w:shd w:val="clear" w:color="auto" w:fill="FFFFFF"/>
          <w:lang w:val="en-US" w:eastAsia="zh-CN"/>
          <w14:textFill>
            <w14:solidFill>
              <w14:schemeClr w14:val="tx1"/>
            </w14:solidFill>
          </w14:textFill>
        </w:rPr>
        <w:t>深化国际邮轮服务功能</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【发展路径目标】</w:t>
      </w:r>
    </w:p>
    <w:p>
      <w:pPr>
        <w:pStyle w:val="11"/>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标国际最高标准、最好水平，打造具有国际影响力的世界一流邮轮母港，着力推动从国际邮轮港向邮轮旅游度假区的整体转型，高水平建设中国邮轮旅游发展示范区，打造以“水上假日”为主题的世界级滨水旅游度假区。</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【内容举措】</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提升邮轮港国际影响力</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推进亚太邮轮游高端发展，重点打造从上海到亚太各大旅游胜地/城市的邮轮航线，持续提升吴淞港在亚太地区的国际地位和影响力。</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打造世界级滨水旅游度假区</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借助区位优势和自然条件发展游艇、游船产业，进一步提升港口服务、邮轮、游艇、游船服务功能，形成“三游产业集群”，推动百年吴淞口文化游、长江入海口生态游多元化融合特色旅游发展，将宝山区打造为长江口水上旅游一体化、上海“一江一河”旅游发展的关键节点和主要枢纽，打造世界级滨水旅游度假区。</w:t>
      </w:r>
    </w:p>
    <w:p>
      <w:pPr>
        <w:pStyle w:val="11"/>
        <w:widowControl w:val="0"/>
        <w:shd w:val="clear" w:color="auto" w:fill="FFFFFF"/>
        <w:spacing w:before="0" w:beforeAutospacing="0" w:after="0" w:afterAutospacing="0"/>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打响国际邮轮旅游品牌</w:t>
      </w: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依托邮轮旅游带动文化衍生产品和服务，举办上海邮轮文化旅游节、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亚太邮轮大会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上海邮轮港国际帆船赛等有国际影响力的活动和赛事，打造邮轮主题特色鲜明的世界级都市“微度假”文旅综合消费目的地，打响国际邮轮旅游品牌。</w:t>
      </w:r>
    </w:p>
    <w:p>
      <w:pPr>
        <w:pStyle w:val="3"/>
        <w:ind w:firstLine="643" w:firstLineChars="200"/>
        <w:rPr>
          <w:rFonts w:hint="default" w:ascii="Times New Roman" w:hAnsi="Times New Roman" w:cs="Times New Roman"/>
          <w:color w:val="000000" w:themeColor="text1"/>
          <w14:textFill>
            <w14:solidFill>
              <w14:schemeClr w14:val="tx1"/>
            </w14:solidFill>
          </w14:textFill>
        </w:rPr>
      </w:pPr>
      <w:bookmarkStart w:id="53" w:name="_Toc75796478"/>
      <w:r>
        <w:rPr>
          <w:rFonts w:hint="default" w:ascii="Times New Roman" w:hAnsi="Times New Roman" w:cs="Times New Roman"/>
          <w:color w:val="000000" w:themeColor="text1"/>
          <w14:textFill>
            <w14:solidFill>
              <w14:schemeClr w14:val="tx1"/>
            </w14:solidFill>
          </w14:textFill>
        </w:rPr>
        <w:t>第四章 强化保障</w:t>
      </w:r>
      <w:bookmarkEnd w:id="53"/>
    </w:p>
    <w:p>
      <w:pPr>
        <w:pStyle w:val="2"/>
        <w:ind w:firstLine="643"/>
        <w:rPr>
          <w:rFonts w:hint="default" w:ascii="Times New Roman" w:hAnsi="Times New Roman" w:cs="Times New Roman"/>
          <w:color w:val="000000" w:themeColor="text1"/>
          <w14:textFill>
            <w14:solidFill>
              <w14:schemeClr w14:val="tx1"/>
            </w14:solidFill>
          </w14:textFill>
        </w:rPr>
      </w:pPr>
      <w:bookmarkStart w:id="54" w:name="_Toc75796479"/>
      <w:r>
        <w:rPr>
          <w:rFonts w:hint="default" w:ascii="Times New Roman" w:hAnsi="Times New Roman" w:cs="Times New Roman"/>
          <w:color w:val="000000" w:themeColor="text1"/>
          <w14:textFill>
            <w14:solidFill>
              <w14:schemeClr w14:val="tx1"/>
            </w14:solidFill>
          </w14:textFill>
        </w:rPr>
        <w:t>（一）加强部门联动，形成发展合力</w:t>
      </w:r>
      <w:bookmarkEnd w:id="54"/>
    </w:p>
    <w:p>
      <w:pPr>
        <w:ind w:firstLine="640"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建立服务业发展联席会议制度，推进区服务业发展中的重点难点；建立日常沟通机制，协商解决招商引资难点问题，发挥“系统集成服务”合力。构建区</w:t>
      </w:r>
      <w:r>
        <w:rPr>
          <w:rFonts w:hint="default" w:ascii="Times New Roman" w:hAnsi="Times New Roman" w:eastAsia="仿宋_GB2312" w:cs="Times New Roman"/>
          <w:bCs/>
          <w:color w:val="000000" w:themeColor="text1"/>
          <w:sz w:val="32"/>
          <w:szCs w:val="32"/>
          <w14:textFill>
            <w14:solidFill>
              <w14:schemeClr w14:val="tx1"/>
            </w14:solidFill>
          </w14:textFill>
        </w:rPr>
        <w:t>服务业统计监测指标体系，完善统计数据报送机制，健全邮轮、新经济、金融等重点产业监测机制，加强数据应用分析，</w:t>
      </w:r>
      <w:r>
        <w:rPr>
          <w:rFonts w:hint="default" w:ascii="Times New Roman" w:hAnsi="Times New Roman" w:eastAsia="仿宋_GB2312" w:cs="Times New Roman"/>
          <w:color w:val="000000" w:themeColor="text1"/>
          <w:sz w:val="32"/>
          <w:szCs w:val="32"/>
          <w14:textFill>
            <w14:solidFill>
              <w14:schemeClr w14:val="tx1"/>
            </w14:solidFill>
          </w14:textFill>
        </w:rPr>
        <w:t>定期跟踪监测产业发展形势</w:t>
      </w:r>
      <w:r>
        <w:rPr>
          <w:rFonts w:hint="default" w:ascii="Times New Roman" w:hAnsi="Times New Roman" w:eastAsia="仿宋_GB2312" w:cs="Times New Roman"/>
          <w:bCs/>
          <w:color w:val="000000" w:themeColor="text1"/>
          <w:sz w:val="32"/>
          <w:szCs w:val="32"/>
          <w14:textFill>
            <w14:solidFill>
              <w14:schemeClr w14:val="tx1"/>
            </w14:solidFill>
          </w14:textFill>
        </w:rPr>
        <w:t>。</w:t>
      </w:r>
    </w:p>
    <w:p>
      <w:pPr>
        <w:pStyle w:val="2"/>
        <w:ind w:firstLine="643"/>
        <w:rPr>
          <w:rFonts w:hint="default" w:ascii="Times New Roman" w:hAnsi="Times New Roman" w:cs="Times New Roman"/>
          <w:color w:val="000000" w:themeColor="text1"/>
          <w14:textFill>
            <w14:solidFill>
              <w14:schemeClr w14:val="tx1"/>
            </w14:solidFill>
          </w14:textFill>
        </w:rPr>
      </w:pPr>
      <w:bookmarkStart w:id="55" w:name="_Toc75796480"/>
      <w:r>
        <w:rPr>
          <w:rFonts w:hint="default" w:ascii="Times New Roman" w:hAnsi="Times New Roman" w:cs="Times New Roman"/>
          <w:color w:val="000000" w:themeColor="text1"/>
          <w14:textFill>
            <w14:solidFill>
              <w14:schemeClr w14:val="tx1"/>
            </w14:solidFill>
          </w14:textFill>
        </w:rPr>
        <w:t>（二）加强开放创新，提升政策效力</w:t>
      </w:r>
      <w:bookmarkEnd w:id="55"/>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探索两业融合政策创新。</w:t>
      </w:r>
      <w:r>
        <w:rPr>
          <w:rFonts w:hint="default" w:ascii="Times New Roman" w:hAnsi="Times New Roman" w:eastAsia="仿宋_GB2312" w:cs="Times New Roman"/>
          <w:color w:val="000000" w:themeColor="text1"/>
          <w:sz w:val="32"/>
          <w:szCs w:val="32"/>
          <w14:textFill>
            <w14:solidFill>
              <w14:schemeClr w14:val="tx1"/>
            </w14:solidFill>
          </w14:textFill>
        </w:rPr>
        <w:t>探索“工业上楼+生产研发融合无边界”的产业空间供给创新机制，推进工业、研发办公、中试生产等功能混合，引导科技研发、企业总部管理等创新功能加快集聚。在南大智慧城、吴淞创新城等重点区域探索新型混合产业用地模式试点，支持配套设施综合设置、多层地下空间开发利用，给予容积率调整、规划许可等相关支持。</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探索包容开放准入条件</w:t>
      </w:r>
      <w:r>
        <w:rPr>
          <w:rFonts w:hint="default" w:ascii="Times New Roman" w:hAnsi="Times New Roman" w:eastAsia="仿宋_GB2312" w:cs="Times New Roman"/>
          <w:color w:val="000000" w:themeColor="text1"/>
          <w:sz w:val="32"/>
          <w:szCs w:val="32"/>
          <w14:textFill>
            <w14:solidFill>
              <w14:schemeClr w14:val="tx1"/>
            </w14:solidFill>
          </w14:textFill>
        </w:rPr>
        <w:t>。根据全市现代服务业发展布局和重点区域的产业定位，加快服务业开放相关政策的推进和覆盖；积极对接中国（上海）自由贸易试验区、临港自贸区新片区，进一步扩大服务业开放政策覆盖面。</w:t>
      </w:r>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推进长三角产业联动发展。</w:t>
      </w:r>
      <w:r>
        <w:rPr>
          <w:rFonts w:hint="default" w:ascii="Times New Roman" w:hAnsi="Times New Roman" w:eastAsia="仿宋_GB2312" w:cs="Times New Roman"/>
          <w:color w:val="000000" w:themeColor="text1"/>
          <w:sz w:val="32"/>
          <w:szCs w:val="32"/>
          <w14:textFill>
            <w14:solidFill>
              <w14:schemeClr w14:val="tx1"/>
            </w14:solidFill>
          </w14:textFill>
        </w:rPr>
        <w:t>强化商旅文体、教育体育、医疗健康等生活性服务业长三角联动，加强跨区域服务业集聚区建设，提升服务业区域辐射和带动能力；围绕重点产业，加强长三角区域内以及国内外交流，建立国际组织、产业联盟、知名企业等多层次沟通对话与协同合作机制，打造上海现代服务业标准规范和国际规则合作的试验田。</w:t>
      </w:r>
    </w:p>
    <w:p>
      <w:pPr>
        <w:pStyle w:val="2"/>
        <w:ind w:firstLine="643"/>
        <w:rPr>
          <w:rFonts w:hint="default" w:ascii="Times New Roman" w:hAnsi="Times New Roman" w:cs="Times New Roman"/>
          <w:color w:val="000000" w:themeColor="text1"/>
          <w14:textFill>
            <w14:solidFill>
              <w14:schemeClr w14:val="tx1"/>
            </w14:solidFill>
          </w14:textFill>
        </w:rPr>
      </w:pPr>
      <w:bookmarkStart w:id="56" w:name="_Toc75796481"/>
      <w:r>
        <w:rPr>
          <w:rFonts w:hint="default" w:ascii="Times New Roman" w:hAnsi="Times New Roman" w:cs="Times New Roman"/>
          <w:color w:val="000000" w:themeColor="text1"/>
          <w14:textFill>
            <w14:solidFill>
              <w14:schemeClr w14:val="tx1"/>
            </w14:solidFill>
          </w14:textFill>
        </w:rPr>
        <w:t>（三）做好园区文章，激发主体活力</w:t>
      </w:r>
      <w:bookmarkEnd w:id="56"/>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集中资源打造“宝山地标”</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瞄准科技前沿和产业高端，实施“一楼一策”、“一园一策”存量载体差异化发展政策，鼓励载体提供与产业相适配的专业增值服务。完善财政增收激励机制，将注册型企业新增财力下沉，持续放大“租税联动”政策效应，稳步提高商务载体入驻率、注册率和税收产出率。</w:t>
      </w:r>
      <w:r>
        <w:rPr>
          <w:rFonts w:hint="default" w:ascii="Times New Roman" w:hAnsi="Times New Roman" w:eastAsia="仿宋_GB2312" w:cs="Times New Roman"/>
          <w:color w:val="000000" w:themeColor="text1"/>
          <w:kern w:val="0"/>
          <w:sz w:val="32"/>
          <w:szCs w:val="32"/>
          <w14:textFill>
            <w14:solidFill>
              <w14:schemeClr w14:val="tx1"/>
            </w14:solidFill>
          </w14:textFill>
        </w:rPr>
        <w:t>综合运用直播推介、云招商等新兴媒介，全方位宣传宝山区位空间、特色优势和特</w:t>
      </w:r>
      <w:r>
        <w:rPr>
          <w:rFonts w:hint="default" w:ascii="Times New Roman" w:hAnsi="Times New Roman" w:eastAsia="仿宋_GB2312" w:cs="Times New Roman"/>
          <w:color w:val="000000" w:themeColor="text1"/>
          <w:sz w:val="32"/>
          <w:szCs w:val="32"/>
          <w14:textFill>
            <w14:solidFill>
              <w14:schemeClr w14:val="tx1"/>
            </w14:solidFill>
          </w14:textFill>
        </w:rPr>
        <w:t>色产业。</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创新开发机制赋能重点版块发展</w:t>
      </w:r>
      <w:r>
        <w:rPr>
          <w:rFonts w:hint="default" w:ascii="Times New Roman" w:hAnsi="Times New Roman" w:eastAsia="仿宋_GB2312" w:cs="Times New Roman"/>
          <w:color w:val="000000" w:themeColor="text1"/>
          <w:sz w:val="32"/>
          <w:szCs w:val="32"/>
          <w14:textFill>
            <w14:solidFill>
              <w14:schemeClr w14:val="tx1"/>
            </w14:solidFill>
          </w14:textFill>
        </w:rPr>
        <w:t>。优化法人治理结构和运营机制，依托区域高校科研优势和创业氛围，推动区与上海大学合资成立公司企业，采用市场化方式运作，持续深化环上大科技园建设。采取品牌输出、整体租赁、合资开发、联合运营等灵活多样的方式开展合作，拓展孵化空间，满足重点区域和园区的科创成果转化应用和产业转型升级需求。加强区域合作，推动各大园区招商投资联动，开展整体策划宣传，积极争取市级支持，共同打造创新产业链生态圈。</w:t>
      </w:r>
    </w:p>
    <w:p>
      <w:pPr>
        <w:pStyle w:val="2"/>
        <w:ind w:firstLine="643"/>
        <w:rPr>
          <w:rFonts w:hint="default" w:ascii="Times New Roman" w:hAnsi="Times New Roman" w:cs="Times New Roman"/>
          <w:color w:val="000000" w:themeColor="text1"/>
          <w14:textFill>
            <w14:solidFill>
              <w14:schemeClr w14:val="tx1"/>
            </w14:solidFill>
          </w14:textFill>
        </w:rPr>
      </w:pPr>
      <w:bookmarkStart w:id="57" w:name="_Toc75796482"/>
      <w:r>
        <w:rPr>
          <w:rFonts w:hint="default" w:ascii="Times New Roman" w:hAnsi="Times New Roman" w:cs="Times New Roman"/>
          <w:color w:val="000000" w:themeColor="text1"/>
          <w14:textFill>
            <w14:solidFill>
              <w14:schemeClr w14:val="tx1"/>
            </w14:solidFill>
          </w14:textFill>
        </w:rPr>
        <w:t>（四）集聚创新资源，厚植发展潜力</w:t>
      </w:r>
      <w:bookmarkEnd w:id="57"/>
    </w:p>
    <w:p>
      <w:pPr>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引入多元化社会资金。</w:t>
      </w:r>
      <w:r>
        <w:rPr>
          <w:rFonts w:hint="default" w:ascii="Times New Roman" w:hAnsi="Times New Roman" w:eastAsia="仿宋_GB2312" w:cs="Times New Roman"/>
          <w:color w:val="000000" w:themeColor="text1"/>
          <w:sz w:val="32"/>
          <w:szCs w:val="32"/>
          <w14:textFill>
            <w14:solidFill>
              <w14:schemeClr w14:val="tx1"/>
            </w14:solidFill>
          </w14:textFill>
        </w:rPr>
        <w:t>探索设立成果转化基金和产业引导基金助推科技成果实现转化，集聚多元化社会资源，打造创业投资网络</w:t>
      </w:r>
      <w:r>
        <w:rPr>
          <w:rFonts w:hint="default" w:ascii="Times New Roman" w:hAnsi="Times New Roman" w:eastAsia="仿宋_GB2312" w:cs="Times New Roman"/>
          <w:bCs/>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挥上海双创母基金的带动作用，吸引天使投资基金、创业投资基金、产业投资基金等各类社会资本投资科技成果产业化项目。深化与银行、保险公司、评估公司等合作，探索“政府+银行+保险+评估”共担风险的知识产权质押融资模式，形成多方合作机构之间相互监督、相互制约的风险共担机制。</w:t>
      </w:r>
      <w:r>
        <w:rPr>
          <w:rFonts w:hint="default" w:ascii="Times New Roman" w:hAnsi="Times New Roman" w:eastAsia="仿宋_GB2312" w:cs="Times New Roman"/>
          <w:b/>
          <w:color w:val="000000" w:themeColor="text1"/>
          <w:kern w:val="0"/>
          <w:sz w:val="32"/>
          <w:szCs w:val="32"/>
          <w14:textFill>
            <w14:solidFill>
              <w14:schemeClr w14:val="tx1"/>
            </w14:solidFill>
          </w14:textFill>
        </w:rPr>
        <w:t>完善人才引进交流机制</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施“全球揽才计划”，引进科创主阵地建设紧缺人才；推进优秀人才樱花卡扩容升级，建立以樱花卡为重点的人才服务综合信息平台、“宝山区高层次人才服务之家”平台，对高层次人才及其团队提供系统化的服务。鼓励上海大学和区政府部门、工业园区开展管理人员的双向挂职，推动区校双方形成更为紧密的协作机制。</w:t>
      </w:r>
      <w:r>
        <w:rPr>
          <w:rFonts w:hint="default" w:ascii="Times New Roman" w:hAnsi="Times New Roman" w:eastAsia="仿宋_GB2312" w:cs="Times New Roman"/>
          <w:b/>
          <w:color w:val="000000" w:themeColor="text1"/>
          <w:sz w:val="32"/>
          <w:szCs w:val="32"/>
          <w14:textFill>
            <w14:solidFill>
              <w14:schemeClr w14:val="tx1"/>
            </w14:solidFill>
          </w14:textFill>
        </w:rPr>
        <w:t>拓展融合应用场景</w:t>
      </w:r>
      <w:r>
        <w:rPr>
          <w:rFonts w:hint="default" w:ascii="Times New Roman" w:hAnsi="Times New Roman" w:eastAsia="仿宋_GB2312" w:cs="Times New Roman"/>
          <w:color w:val="000000" w:themeColor="text1"/>
          <w:sz w:val="32"/>
          <w:szCs w:val="32"/>
          <w14:textFill>
            <w14:solidFill>
              <w14:schemeClr w14:val="tx1"/>
            </w14:solidFill>
          </w14:textFill>
        </w:rPr>
        <w:t>。在工业互联网、无人仓储配送、数字新零售、智慧商圈等领域提供开放式数字智能和经济社会发展融合应用场景；聚焦互联网医疗、在线教育、数字内容、智能制造、智能物流、数字商贸、数字养老、社会治理等领域，加快建设一批显著改善制造、服务方式的示范应用工程。</w:t>
      </w:r>
    </w:p>
    <w:p>
      <w:pPr>
        <w:pStyle w:val="2"/>
        <w:ind w:firstLine="643"/>
        <w:rPr>
          <w:rFonts w:hint="default" w:ascii="Times New Roman" w:hAnsi="Times New Roman" w:cs="Times New Roman"/>
          <w:color w:val="000000" w:themeColor="text1"/>
          <w14:textFill>
            <w14:solidFill>
              <w14:schemeClr w14:val="tx1"/>
            </w14:solidFill>
          </w14:textFill>
        </w:rPr>
      </w:pPr>
      <w:bookmarkStart w:id="58" w:name="_Toc75796483"/>
      <w:r>
        <w:rPr>
          <w:rFonts w:hint="default" w:ascii="Times New Roman" w:hAnsi="Times New Roman" w:cs="Times New Roman"/>
          <w:color w:val="000000" w:themeColor="text1"/>
          <w14:textFill>
            <w14:solidFill>
              <w14:schemeClr w14:val="tx1"/>
            </w14:solidFill>
          </w14:textFill>
        </w:rPr>
        <w:t>（五）优化营商环境，培育内生动力</w:t>
      </w:r>
      <w:bookmarkEnd w:id="58"/>
    </w:p>
    <w:p>
      <w:pPr>
        <w:ind w:firstLine="643"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营造优质高效政务环境</w:t>
      </w:r>
      <w:r>
        <w:rPr>
          <w:rFonts w:hint="default" w:ascii="Times New Roman" w:hAnsi="Times New Roman" w:eastAsia="仿宋_GB2312" w:cs="Times New Roman"/>
          <w:color w:val="000000" w:themeColor="text1"/>
          <w:sz w:val="32"/>
          <w:szCs w:val="32"/>
          <w14:textFill>
            <w14:solidFill>
              <w14:schemeClr w14:val="tx1"/>
            </w14:solidFill>
          </w14:textFill>
        </w:rPr>
        <w:t>。深入推进“一网通办”政务服务改革，推动业务流程革命性再造，在申请、登记、办证等环节尽最大可能为企业减负，打响宝山“窗口服务”品牌。加强企业服务供给，完善贴心代办、定点联系企业等常态化制度，建立覆盖企业全生命和走起的服务体系，做好安商稳商，当好服务企业的金牌“店小二”。</w:t>
      </w:r>
      <w:r>
        <w:rPr>
          <w:rFonts w:hint="default" w:ascii="Times New Roman" w:hAnsi="Times New Roman" w:eastAsia="仿宋_GB2312" w:cs="Times New Roman"/>
          <w:b/>
          <w:color w:val="000000" w:themeColor="text1"/>
          <w:sz w:val="32"/>
          <w:szCs w:val="32"/>
          <w14:textFill>
            <w14:solidFill>
              <w14:schemeClr w14:val="tx1"/>
            </w14:solidFill>
          </w14:textFill>
        </w:rPr>
        <w:t>健全科学有效监管机制</w:t>
      </w:r>
      <w:r>
        <w:rPr>
          <w:rFonts w:hint="default" w:ascii="Times New Roman" w:hAnsi="Times New Roman" w:eastAsia="仿宋_GB2312" w:cs="Times New Roman"/>
          <w:color w:val="000000" w:themeColor="text1"/>
          <w:sz w:val="32"/>
          <w:szCs w:val="32"/>
          <w14:textFill>
            <w14:solidFill>
              <w14:schemeClr w14:val="tx1"/>
            </w14:solidFill>
          </w14:textFill>
        </w:rPr>
        <w:t>。推广应用行政审批告知承诺等措施，鼓励部门尝试采用“告知承诺+事中事后监管”等管理方式，进一步压缩审批时限；健全社会监督机制，推进跨部门“双随机、一公开”监管；推进信用分类监管，强化守信激励和失信联合惩戒，以信用为抓手建设公平公正的市场监管体系。</w:t>
      </w:r>
    </w:p>
    <w:sectPr>
      <w:footerReference r:id="rId6" w:type="default"/>
      <w:footnotePr>
        <w:numFmt w:val="decimal"/>
      </w:footnote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napToGrid w:val="0"/>
        <w:rPr>
          <w:rFonts w:hint="default"/>
          <w:lang w:val="en-US" w:eastAsia="zh-CN"/>
        </w:rPr>
      </w:pPr>
      <w:r>
        <w:rPr>
          <w:rStyle w:val="14"/>
        </w:rPr>
        <w:footnoteRef/>
      </w:r>
      <w:r>
        <w:t xml:space="preserve"> </w:t>
      </w:r>
      <w:r>
        <w:rPr>
          <w:rFonts w:hint="eastAsia"/>
          <w:lang w:eastAsia="zh-CN"/>
        </w:rPr>
        <w:t>“</w:t>
      </w:r>
      <w:r>
        <w:rPr>
          <w:rFonts w:hint="eastAsia"/>
          <w:lang w:val="en-US" w:eastAsia="zh-CN"/>
        </w:rPr>
        <w:t>五个中心”：</w:t>
      </w:r>
      <w:r>
        <w:rPr>
          <w:rFonts w:hint="eastAsia"/>
          <w:lang w:eastAsia="zh-CN"/>
        </w:rPr>
        <w:t>国际经济中心、国际金融中心、国际贸易中心、国际航运中心</w:t>
      </w:r>
      <w:r>
        <w:rPr>
          <w:rFonts w:hint="eastAsia"/>
          <w:lang w:val="en-US" w:eastAsia="zh-CN"/>
        </w:rPr>
        <w:t>和</w:t>
      </w:r>
      <w:r>
        <w:rPr>
          <w:rFonts w:hint="eastAsia"/>
          <w:lang w:eastAsia="zh-CN"/>
        </w:rPr>
        <w:t>国际</w:t>
      </w:r>
      <w:r>
        <w:rPr>
          <w:rFonts w:hint="eastAsia"/>
          <w:lang w:val="en-US" w:eastAsia="zh-CN"/>
        </w:rPr>
        <w:t>科创中心。</w:t>
      </w:r>
    </w:p>
  </w:footnote>
  <w:footnote w:id="1">
    <w:p>
      <w:pPr>
        <w:pStyle w:val="9"/>
        <w:snapToGrid w:val="0"/>
        <w:rPr>
          <w:rFonts w:hint="eastAsia"/>
          <w:lang w:eastAsia="zh-CN"/>
        </w:rPr>
      </w:pPr>
      <w:r>
        <w:rPr>
          <w:rStyle w:val="14"/>
        </w:rPr>
        <w:footnoteRef/>
      </w:r>
      <w:r>
        <w:t xml:space="preserve"> </w:t>
      </w:r>
      <w:r>
        <w:rPr>
          <w:rFonts w:hint="default"/>
          <w:lang w:eastAsia="zh-CN"/>
        </w:rPr>
        <w:t>“四大功能”</w:t>
      </w:r>
      <w:r>
        <w:rPr>
          <w:rFonts w:hint="eastAsia"/>
          <w:lang w:eastAsia="zh-CN"/>
        </w:rPr>
        <w:t>：全球资源配置、科技创新策源、高端产业引领和开放枢纽门户。</w:t>
      </w:r>
    </w:p>
  </w:footnote>
  <w:footnote w:id="2">
    <w:p>
      <w:pPr>
        <w:pStyle w:val="9"/>
      </w:pPr>
      <w:r>
        <w:rPr>
          <w:rStyle w:val="14"/>
        </w:rPr>
        <w:footnoteRef/>
      </w:r>
      <w:r>
        <w:t xml:space="preserve"> </w:t>
      </w:r>
      <w:r>
        <w:rPr>
          <w:rFonts w:hint="eastAsia"/>
        </w:rPr>
        <w:t>截止到2020年底</w:t>
      </w:r>
      <w:r>
        <w:t>，全市累计</w:t>
      </w:r>
      <w:r>
        <w:rPr>
          <w:rFonts w:hint="eastAsia"/>
        </w:rPr>
        <w:t>149家</w:t>
      </w:r>
      <w:r>
        <w:t>，其中宝山</w:t>
      </w:r>
      <w:r>
        <w:rPr>
          <w:rFonts w:hint="eastAsia"/>
          <w:lang w:val="en-US" w:eastAsia="zh-CN"/>
        </w:rPr>
        <w:t xml:space="preserve">4 </w:t>
      </w:r>
      <w:r>
        <w:t>个</w:t>
      </w:r>
      <w:r>
        <w:rPr>
          <w:rFonts w:hint="eastAsia"/>
        </w:rPr>
        <w:t>，</w:t>
      </w:r>
      <w:r>
        <w:t>根据</w:t>
      </w:r>
      <w:r>
        <w:rPr>
          <w:rFonts w:hint="eastAsia"/>
        </w:rPr>
        <w:t>，根据</w:t>
      </w:r>
      <w:r>
        <w:t>《</w:t>
      </w:r>
      <w:r>
        <w:rPr>
          <w:rFonts w:hint="eastAsia"/>
        </w:rPr>
        <w:t>上海市</w:t>
      </w:r>
      <w:r>
        <w:t>服务业发展“</w:t>
      </w:r>
      <w:r>
        <w:rPr>
          <w:rFonts w:hint="eastAsia"/>
        </w:rPr>
        <w:t>十四五</w:t>
      </w:r>
      <w:r>
        <w:t>”</w:t>
      </w:r>
      <w:r>
        <w:rPr>
          <w:rFonts w:hint="eastAsia"/>
        </w:rPr>
        <w:t>规划</w:t>
      </w:r>
      <w:r>
        <w:t>》</w:t>
      </w:r>
      <w:r>
        <w:rPr>
          <w:rFonts w:hint="eastAsia"/>
        </w:rPr>
        <w:t>，2025年底目标</w:t>
      </w:r>
      <w:r>
        <w:t>大于300</w:t>
      </w:r>
      <w:r>
        <w:rPr>
          <w:rFonts w:hint="eastAsia"/>
        </w:rPr>
        <w:t>个</w:t>
      </w:r>
      <w:r>
        <w:t>。</w:t>
      </w:r>
    </w:p>
  </w:footnote>
  <w:footnote w:id="3">
    <w:p>
      <w:pPr>
        <w:pStyle w:val="9"/>
      </w:pPr>
      <w:r>
        <w:rPr>
          <w:rStyle w:val="14"/>
        </w:rPr>
        <w:footnoteRef/>
      </w:r>
      <w:r>
        <w:rPr>
          <w:rFonts w:hint="eastAsia"/>
        </w:rPr>
        <w:t>截止</w:t>
      </w:r>
      <w:r>
        <w:t>到</w:t>
      </w:r>
      <w:r>
        <w:rPr>
          <w:rFonts w:hint="eastAsia"/>
        </w:rPr>
        <w:t>2020年底</w:t>
      </w:r>
      <w:r>
        <w:t>，全市共</w:t>
      </w:r>
      <w:r>
        <w:rPr>
          <w:rFonts w:hint="eastAsia"/>
        </w:rPr>
        <w:t>12个</w:t>
      </w:r>
      <w:r>
        <w:t>，其中宝山区</w:t>
      </w:r>
      <w:r>
        <w:rPr>
          <w:rFonts w:hint="eastAsia"/>
        </w:rPr>
        <w:t>1个（吴淞</w:t>
      </w:r>
      <w:r>
        <w:t>邮轮</w:t>
      </w:r>
      <w:r>
        <w:rPr>
          <w:rFonts w:hint="eastAsia"/>
        </w:rPr>
        <w:t>），根据</w:t>
      </w:r>
      <w:r>
        <w:t>《</w:t>
      </w:r>
      <w:r>
        <w:rPr>
          <w:rFonts w:hint="eastAsia"/>
        </w:rPr>
        <w:t>上海市</w:t>
      </w:r>
      <w:r>
        <w:t>服务业发展“</w:t>
      </w:r>
      <w:r>
        <w:rPr>
          <w:rFonts w:hint="eastAsia"/>
        </w:rPr>
        <w:t>十四五</w:t>
      </w:r>
      <w:r>
        <w:t>”</w:t>
      </w:r>
      <w:r>
        <w:rPr>
          <w:rFonts w:hint="eastAsia"/>
        </w:rPr>
        <w:t>规划</w:t>
      </w:r>
      <w:r>
        <w:t>》</w:t>
      </w:r>
      <w:r>
        <w:rPr>
          <w:rFonts w:hint="eastAsia"/>
        </w:rPr>
        <w:t>，2025年底目标</w:t>
      </w:r>
      <w:r>
        <w:t>大于</w:t>
      </w:r>
      <w:r>
        <w:rPr>
          <w:rFonts w:hint="eastAsia"/>
        </w:rPr>
        <w:t>25个</w:t>
      </w:r>
      <w:r>
        <w:t>。</w:t>
      </w:r>
    </w:p>
    <w:p>
      <w:pPr>
        <w:pStyle w:val="9"/>
        <w:rPr>
          <w:rFonts w:hint="eastAsia" w:eastAsia="宋体"/>
          <w:lang w:val="en-US" w:eastAsia="zh-CN"/>
        </w:rPr>
      </w:pPr>
      <w:r>
        <w:rPr>
          <w:rFonts w:hint="eastAsia"/>
          <w:lang w:val="en-US" w:eastAsia="zh-CN"/>
        </w:rPr>
        <w:t>注：预计“十四五”时期服务业平均增速为5.6%及以上（该数据为《上海市服务业发展“十四五”规划》的预测结果）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C7120"/>
    <w:rsid w:val="00EB08E9"/>
    <w:rsid w:val="01AF1F5C"/>
    <w:rsid w:val="02CD0E10"/>
    <w:rsid w:val="03F24738"/>
    <w:rsid w:val="042C79E0"/>
    <w:rsid w:val="04AB1E7E"/>
    <w:rsid w:val="05680564"/>
    <w:rsid w:val="06D064BE"/>
    <w:rsid w:val="07ED3E91"/>
    <w:rsid w:val="09D725F8"/>
    <w:rsid w:val="0B930538"/>
    <w:rsid w:val="0BF8447B"/>
    <w:rsid w:val="0E28138E"/>
    <w:rsid w:val="1066578B"/>
    <w:rsid w:val="11486A56"/>
    <w:rsid w:val="11BC6E55"/>
    <w:rsid w:val="13916A6C"/>
    <w:rsid w:val="187D1324"/>
    <w:rsid w:val="18AD61E0"/>
    <w:rsid w:val="1ABF56C1"/>
    <w:rsid w:val="1CF44807"/>
    <w:rsid w:val="1DE94FF6"/>
    <w:rsid w:val="241203B5"/>
    <w:rsid w:val="27E45767"/>
    <w:rsid w:val="2DF1417A"/>
    <w:rsid w:val="31B60B1E"/>
    <w:rsid w:val="33EC15A2"/>
    <w:rsid w:val="345915B7"/>
    <w:rsid w:val="3F0031AE"/>
    <w:rsid w:val="3FF068FA"/>
    <w:rsid w:val="490319F0"/>
    <w:rsid w:val="496716D7"/>
    <w:rsid w:val="4A992485"/>
    <w:rsid w:val="4BEC2751"/>
    <w:rsid w:val="4EDD34ED"/>
    <w:rsid w:val="4F2439B5"/>
    <w:rsid w:val="50AC7120"/>
    <w:rsid w:val="50AF7617"/>
    <w:rsid w:val="51044427"/>
    <w:rsid w:val="53012313"/>
    <w:rsid w:val="563A606E"/>
    <w:rsid w:val="594746C9"/>
    <w:rsid w:val="59C60DAA"/>
    <w:rsid w:val="5A3E754C"/>
    <w:rsid w:val="600C1CF1"/>
    <w:rsid w:val="6051244C"/>
    <w:rsid w:val="62E16FAF"/>
    <w:rsid w:val="64A10363"/>
    <w:rsid w:val="6A3E546A"/>
    <w:rsid w:val="6B7C11D7"/>
    <w:rsid w:val="6D117AF4"/>
    <w:rsid w:val="6EF2525B"/>
    <w:rsid w:val="6F9B7576"/>
    <w:rsid w:val="72FF0DA7"/>
    <w:rsid w:val="737E305E"/>
    <w:rsid w:val="78116CEB"/>
    <w:rsid w:val="7BC23958"/>
    <w:rsid w:val="7F7E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outlineLvl w:val="0"/>
    </w:pPr>
    <w:rPr>
      <w:rFonts w:eastAsia="黑体"/>
      <w:b/>
      <w:bCs/>
      <w:kern w:val="44"/>
      <w:sz w:val="32"/>
      <w:szCs w:val="44"/>
    </w:rPr>
  </w:style>
  <w:style w:type="paragraph" w:styleId="2">
    <w:name w:val="heading 2"/>
    <w:basedOn w:val="1"/>
    <w:next w:val="1"/>
    <w:unhideWhenUsed/>
    <w:qFormat/>
    <w:uiPriority w:val="9"/>
    <w:pPr>
      <w:keepNext/>
      <w:keepLines/>
      <w:outlineLvl w:val="1"/>
    </w:pPr>
    <w:rPr>
      <w:rFonts w:ascii="等线 Light" w:hAnsi="等线 Light"/>
      <w:b/>
      <w:bCs/>
      <w:sz w:val="32"/>
      <w:szCs w:val="32"/>
    </w:rPr>
  </w:style>
  <w:style w:type="paragraph" w:styleId="4">
    <w:name w:val="heading 3"/>
    <w:basedOn w:val="1"/>
    <w:next w:val="1"/>
    <w:unhideWhenUsed/>
    <w:qFormat/>
    <w:uiPriority w:val="9"/>
    <w:pPr>
      <w:keepNext/>
      <w:keepLines/>
      <w:ind w:firstLine="200" w:firstLineChars="200"/>
      <w:outlineLvl w:val="2"/>
    </w:pPr>
    <w:rPr>
      <w:rFonts w:eastAsia="楷体_GB2312"/>
      <w:b/>
      <w:bCs/>
      <w:sz w:val="32"/>
      <w:szCs w:val="32"/>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rPr>
      <w:rFonts w:eastAsia="楷体_GB2312"/>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rPr>
      <w:rFonts w:eastAsia="黑体"/>
      <w:sz w:val="32"/>
    </w:rPr>
  </w:style>
  <w:style w:type="paragraph" w:styleId="9">
    <w:name w:val="footnote text"/>
    <w:basedOn w:val="1"/>
    <w:semiHidden/>
    <w:unhideWhenUsed/>
    <w:qFormat/>
    <w:uiPriority w:val="99"/>
    <w:pPr>
      <w:snapToGrid w:val="0"/>
      <w:jc w:val="left"/>
    </w:pPr>
    <w:rPr>
      <w:sz w:val="18"/>
      <w:szCs w:val="18"/>
    </w:rPr>
  </w:style>
  <w:style w:type="paragraph" w:styleId="10">
    <w:name w:val="toc 2"/>
    <w:basedOn w:val="1"/>
    <w:next w:val="1"/>
    <w:unhideWhenUsed/>
    <w:qFormat/>
    <w:uiPriority w:val="39"/>
    <w:pPr>
      <w:ind w:left="200" w:leftChars="200"/>
    </w:pPr>
    <w:rPr>
      <w:b/>
      <w:sz w:val="3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Hyperlink"/>
    <w:unhideWhenUsed/>
    <w:qFormat/>
    <w:uiPriority w:val="99"/>
    <w:rPr>
      <w:color w:val="0563C1"/>
      <w:u w:val="single"/>
    </w:rPr>
  </w:style>
  <w:style w:type="character" w:styleId="14">
    <w:name w:val="footnote reference"/>
    <w:basedOn w:val="12"/>
    <w:semiHidden/>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2021-07-01T03:25:00Z</dcterms:created>
  <dc:creator>Y.Y.M</dc:creator>
  <cp:lastModifiedBy>wwy</cp:lastModifiedBy>
  <dcterms:modified xsi:type="dcterms:W3CDTF">2021-08-16T08:30:29Z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D71ADCBA1F9E47EB972750DF36F0A20D</vt:lpwstr>
  </property>
</Properties>
</file>