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关于《宝山区现代服务业“十四五”规划》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/>
          <w:sz w:val="32"/>
          <w:szCs w:val="32"/>
        </w:rPr>
        <w:t>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围绕市委关于宝山建设上海科创中心主阵地的新定位和新要求，在区委、区政府主要领导和分管领导的亲自指导下，区商务委会同区发改委一同起草形成《宝山区现代服务业“十四五”规划》。下面，分两个部分对《规划》进行简要介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一、《规划》的起草过程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《规划》起草工作大致经历了两个阶段：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第一阶段：2020年中到2021年初，调研和思路研究、谋起草初稿阶段。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根据区委区政府对“十四五”规划编制的部署要求，区商务委</w:t>
      </w:r>
      <w:r>
        <w:rPr>
          <w:rFonts w:ascii="仿宋_GB2312" w:hAnsi="仿宋_GB2312" w:eastAsia="仿宋_GB2312" w:cs="仿宋_GB2312"/>
          <w:sz w:val="32"/>
          <w:szCs w:val="32"/>
        </w:rPr>
        <w:t>认真研究、周密部署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建立由各部门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、企事业单位、</w:t>
      </w:r>
      <w:r>
        <w:rPr>
          <w:rFonts w:ascii="仿宋_GB2312" w:hAnsi="仿宋_GB2312" w:eastAsia="仿宋_GB2312" w:cs="仿宋_GB2312"/>
          <w:sz w:val="32"/>
          <w:szCs w:val="32"/>
        </w:rPr>
        <w:t>研究机构等共同参与的工作机制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群策群力推进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形成初稿。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lang w:val="en-US" w:eastAsia="zh-CN"/>
        </w:rPr>
        <w:t>第二阶段：征求意见、修改完善和定稿审议阶段。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围绕市委关于宝山建设上海科创中心主阵地的新定位和新要求，2021年4月开展专题研究。在广泛征求市民群众、人大代表、政协委员和区内各部门、相关专家意见的基础上，初步形成了《规划》征求意见稿。再次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开展书面征求各委办局、街镇（园区）意见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最终形成《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规划》。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《</w:t>
      </w:r>
      <w:r>
        <w:rPr>
          <w:rFonts w:hint="eastAsia" w:eastAsia="黑体" w:cs="Times New Roman"/>
          <w:sz w:val="32"/>
          <w:szCs w:val="32"/>
          <w:lang w:val="en-US" w:eastAsia="zh-CN"/>
        </w:rPr>
        <w:t>规划</w:t>
      </w:r>
      <w:r>
        <w:rPr>
          <w:rFonts w:ascii="Times New Roman" w:hAnsi="Times New Roman" w:eastAsia="黑体" w:cs="Times New Roman"/>
          <w:sz w:val="32"/>
          <w:szCs w:val="32"/>
        </w:rPr>
        <w:t>》的主要内容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《规划》围绕市委关于宝山建设上海科创中心主阵地的新定位和新要求，</w:t>
      </w:r>
      <w:r>
        <w:rPr>
          <w:rFonts w:hint="eastAsia" w:ascii="仿宋_GB2312" w:eastAsia="仿宋_GB2312"/>
          <w:sz w:val="32"/>
          <w:szCs w:val="32"/>
        </w:rPr>
        <w:t>以科技创新为引领，以推动高质量发展、创造高品质生活为目标，围绕稳增长、强功能、促转型、惠民生，聚力“五型经济”、对接“南北</w:t>
      </w:r>
      <w:r>
        <w:rPr>
          <w:rFonts w:ascii="仿宋_GB2312" w:eastAsia="仿宋_GB2312"/>
          <w:sz w:val="32"/>
          <w:szCs w:val="32"/>
        </w:rPr>
        <w:t>转型</w:t>
      </w:r>
      <w:r>
        <w:rPr>
          <w:rFonts w:hint="eastAsia" w:ascii="仿宋_GB2312" w:eastAsia="仿宋_GB2312"/>
          <w:sz w:val="32"/>
          <w:szCs w:val="32"/>
        </w:rPr>
        <w:t>”，到2025年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努力实现服务业内部结构更优化、发展能级更突出、科技驱动更高效、产业显示度和竞争力更显著，构建形成科技赋能、创新融合为特色的现代服务业产业体系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的目标，</w:t>
      </w:r>
      <w:r>
        <w:rPr>
          <w:rFonts w:hint="eastAsia" w:ascii="仿宋_GB2312" w:eastAsia="仿宋_GB2312"/>
          <w:sz w:val="32"/>
          <w:szCs w:val="32"/>
        </w:rPr>
        <w:t>提出8项现代服务业发展预期指标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总体分为两个部分：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第一部分是总论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包括前言、第一章，主要是总结成就、分析环境和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发现机遇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等内容。第二部分是分论，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由第二章到第四章组成，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分领域阐述“十四五”时期宝山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现代服务业发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展的重点任务。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具体来看：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（一）</w:t>
      </w:r>
      <w:r>
        <w:rPr>
          <w:rFonts w:hint="eastAsia" w:ascii="Times New Roman" w:hAnsi="Times New Roman" w:eastAsia="楷体_GB2312"/>
        </w:rPr>
        <w:t>推动两业融合发展，抢占高端价值环节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平台经济、制造服务、总部经济</w:t>
      </w:r>
      <w:r>
        <w:rPr>
          <w:rFonts w:hint="eastAsia" w:ascii="仿宋_GB2312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个方面推动服务业产业链迈向高端价值。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平台经济方面，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着力</w:t>
      </w:r>
      <w:r>
        <w:rPr>
          <w:rFonts w:ascii="Times New Roman" w:hAnsi="Times New Roman" w:eastAsia="仿宋_GB2312" w:cs="Times New Roman"/>
          <w:sz w:val="32"/>
          <w:szCs w:val="32"/>
        </w:rPr>
        <w:t>推动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互联网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+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钢铁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、互联网+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供应链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互联网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+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专业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服务</w:t>
      </w:r>
      <w:r>
        <w:rPr>
          <w:rFonts w:ascii="Times New Roman" w:hAnsi="Times New Roman" w:eastAsia="仿宋_GB2312" w:cs="Times New Roman"/>
          <w:sz w:val="32"/>
          <w:szCs w:val="32"/>
        </w:rPr>
        <w:t>等壮大发展。加快平台经济迭代创新，促进数字经济和生产性服务业深度融合，推动生产性服务业向专业化和价值链高端延伸，打造特色化生产性服务平台协同创新发展新格局。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制造服务方面，</w:t>
      </w:r>
      <w:r>
        <w:rPr>
          <w:rFonts w:ascii="Times New Roman" w:hAnsi="Times New Roman" w:eastAsia="仿宋_GB2312" w:cs="Times New Roman"/>
          <w:sz w:val="32"/>
          <w:szCs w:val="32"/>
        </w:rPr>
        <w:t>大力发展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制造衍生服务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软件信息服务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、</w:t>
      </w:r>
      <w:r>
        <w:rPr>
          <w:rFonts w:hint="eastAsia" w:eastAsia="楷体_GB2312" w:cs="Times New Roman"/>
          <w:b/>
          <w:bCs/>
          <w:sz w:val="32"/>
          <w:szCs w:val="32"/>
        </w:rPr>
        <w:t>建筑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设计服务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等专业服务</w:t>
      </w:r>
      <w:r>
        <w:rPr>
          <w:rFonts w:ascii="Times New Roman" w:hAnsi="Times New Roman" w:eastAsia="仿宋_GB2312" w:cs="Times New Roman"/>
          <w:sz w:val="32"/>
          <w:szCs w:val="32"/>
        </w:rPr>
        <w:t>，以需求牵引作为推动高质量发展的强劲动能，大力发展软件和信息服务业、工业互联网、机器人智能服务，加强制造衍生服务拓展应用，推动“先进技术+制造+服务”深度融合。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总部经济方面，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聚焦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功能整合型的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</w:rPr>
        <w:t>高能总部、新兴总部、特色总部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以提升经济密度和产业能级为出发点，大力发展资源配置能力强、体现国际竞争力的总部经济，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培育和吸引具有全球竞争力的世界一流企业，</w:t>
      </w:r>
      <w:r>
        <w:rPr>
          <w:rFonts w:ascii="Times New Roman" w:hAnsi="Times New Roman" w:eastAsia="仿宋_GB2312" w:cs="Times New Roman"/>
          <w:sz w:val="32"/>
          <w:szCs w:val="32"/>
        </w:rPr>
        <w:t>全面拓展总部机构资源配置能力，培育本土高成长性创新总部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构筑总部经济集聚发展新高地。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3" w:firstLineChars="200"/>
        <w:textAlignment w:val="auto"/>
        <w:rPr>
          <w:rFonts w:ascii="Times New Roman" w:hAnsi="Times New Roman" w:eastAsia="楷体_GB2312"/>
        </w:rPr>
      </w:pPr>
      <w:r>
        <w:rPr>
          <w:rFonts w:ascii="Times New Roman" w:hAnsi="Times New Roman" w:eastAsia="楷体_GB2312"/>
        </w:rPr>
        <w:t>（三）</w:t>
      </w:r>
      <w:r>
        <w:rPr>
          <w:rFonts w:hint="eastAsia" w:ascii="Times New Roman" w:hAnsi="Times New Roman" w:eastAsia="楷体_GB2312"/>
        </w:rPr>
        <w:t>创新特色生活服务，提升城市活力品质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主要从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数字生活、高端商贸、文体旅融合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3个方面提升城市品质活力。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数字生活方面，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以数字赋能、模式创新为重点，深入挖掘在线教育、在线医疗、在线旅游等新增长动能，加速生活服务业数字化转型升级发展高品质、精细化的生活性服务业，培育数字化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“云生活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、云教育、云医疗、云旅游、云文娱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新兴业态。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楷体_GB2312" w:hAnsi="Times New Roman" w:eastAsia="楷体_GB2312" w:cs="Times New Roman"/>
          <w:b/>
          <w:bCs/>
          <w:sz w:val="32"/>
          <w:szCs w:val="32"/>
        </w:rPr>
        <w:t>高端商贸方面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加快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创新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商业模式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，鼓励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智慧商圈改造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，拓展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零售新模式，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园区和社区商业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融合发展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以融合创新、特色培育为重点，加快打造新地标、培育新业态、优化新供给，全面提升宝山商业发展的质量和效益，打造北上海商业商务集聚地、长三角特色消费目的地。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文体旅融合方面，</w:t>
      </w:r>
      <w:r>
        <w:rPr>
          <w:rFonts w:ascii="Times New Roman" w:hAnsi="Times New Roman" w:eastAsia="仿宋_GB2312" w:cs="Times New Roman"/>
          <w:sz w:val="32"/>
          <w:szCs w:val="32"/>
        </w:rPr>
        <w:t>依托宝山文化特色，结合滨水资源，加大整合力度，推动宝山特色的文体旅深度融合发展。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打响特色旅游品牌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推动百年吴淞口文化游、长江入海口生态游多元化特色旅游发展。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打响文旅融合品牌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打造宝山文旅融合精品，建设文化旅游地标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打响体育赛事品牌。</w:t>
      </w:r>
      <w:r>
        <w:rPr>
          <w:rFonts w:ascii="Times New Roman" w:hAnsi="Times New Roman" w:eastAsia="仿宋_GB2312" w:cs="Times New Roman"/>
          <w:sz w:val="32"/>
          <w:szCs w:val="32"/>
        </w:rPr>
        <w:t>扩大优质体育竞演赛事活动供给，持续举办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各类</w:t>
      </w:r>
      <w:r>
        <w:rPr>
          <w:rFonts w:ascii="Times New Roman" w:hAnsi="Times New Roman" w:eastAsia="仿宋_GB2312" w:cs="Times New Roman"/>
          <w:sz w:val="32"/>
          <w:szCs w:val="32"/>
        </w:rPr>
        <w:t>品牌赛事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夯实核心城市功能，服务上海发展大局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主要从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服务上海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国际科创中心、国际航运中心建设</w:t>
      </w:r>
      <w:r>
        <w:rPr>
          <w:rFonts w:hint="eastAsia" w:ascii="仿宋_GB2312" w:hAnsi="黑体" w:eastAsia="仿宋_GB2312"/>
          <w:sz w:val="32"/>
          <w:szCs w:val="32"/>
        </w:rPr>
        <w:t>2个方面塑造区服务业战略功能。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服务国际科创中心建设方面，打造科技服务生态体系</w:t>
      </w:r>
      <w:r>
        <w:rPr>
          <w:rFonts w:hint="eastAsia" w:ascii="仿宋_GB2312" w:hAnsi="黑体" w:eastAsia="仿宋_GB2312"/>
          <w:b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发挥科技服务对科技创新和产业发展的支撑作用，建立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集成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金融服务、知识产权服务、创新转化服务、配套专业服务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等一体化服务链条。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技术、资本、人才等要素集聚的科创服务产业化体系。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>服务航运中心建设方面，持续深化国际邮轮服务功能。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着力推动从国际邮轮港向邮轮旅游度假区的整体转型，重点打造从上海到亚太各大旅游胜地/城市的邮轮航线，持续提升吴淞港在亚太地区的国际影响力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F7A933"/>
    <w:multiLevelType w:val="singleLevel"/>
    <w:tmpl w:val="D1F7A9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8"/>
    <w:rsid w:val="00032228"/>
    <w:rsid w:val="000353B5"/>
    <w:rsid w:val="0005436B"/>
    <w:rsid w:val="00054471"/>
    <w:rsid w:val="00056803"/>
    <w:rsid w:val="000E2F0E"/>
    <w:rsid w:val="000F5669"/>
    <w:rsid w:val="0024553F"/>
    <w:rsid w:val="00262D61"/>
    <w:rsid w:val="002B286D"/>
    <w:rsid w:val="002C314F"/>
    <w:rsid w:val="00312AA3"/>
    <w:rsid w:val="003219B5"/>
    <w:rsid w:val="00324AD7"/>
    <w:rsid w:val="003262C3"/>
    <w:rsid w:val="00332B81"/>
    <w:rsid w:val="00366928"/>
    <w:rsid w:val="003A1305"/>
    <w:rsid w:val="004314F1"/>
    <w:rsid w:val="0047734D"/>
    <w:rsid w:val="004868A6"/>
    <w:rsid w:val="004B77E3"/>
    <w:rsid w:val="005216A7"/>
    <w:rsid w:val="0057571D"/>
    <w:rsid w:val="005C7441"/>
    <w:rsid w:val="00603C77"/>
    <w:rsid w:val="00616B42"/>
    <w:rsid w:val="006458C9"/>
    <w:rsid w:val="006927EF"/>
    <w:rsid w:val="006C7DD2"/>
    <w:rsid w:val="006D1094"/>
    <w:rsid w:val="007D0813"/>
    <w:rsid w:val="007D769D"/>
    <w:rsid w:val="007E27E0"/>
    <w:rsid w:val="0081310F"/>
    <w:rsid w:val="00854669"/>
    <w:rsid w:val="00881541"/>
    <w:rsid w:val="008A1502"/>
    <w:rsid w:val="008D29F9"/>
    <w:rsid w:val="008E710F"/>
    <w:rsid w:val="00A17B66"/>
    <w:rsid w:val="00A24F55"/>
    <w:rsid w:val="00B57657"/>
    <w:rsid w:val="00B83ABC"/>
    <w:rsid w:val="00B85FD3"/>
    <w:rsid w:val="00C771DD"/>
    <w:rsid w:val="00CD1778"/>
    <w:rsid w:val="00CD2D41"/>
    <w:rsid w:val="00D06AD8"/>
    <w:rsid w:val="00D82C91"/>
    <w:rsid w:val="00D851D7"/>
    <w:rsid w:val="00DE3C03"/>
    <w:rsid w:val="00E17BA8"/>
    <w:rsid w:val="00E86ED1"/>
    <w:rsid w:val="00EA436C"/>
    <w:rsid w:val="00EB3232"/>
    <w:rsid w:val="00ED592D"/>
    <w:rsid w:val="00EF014F"/>
    <w:rsid w:val="00F07F18"/>
    <w:rsid w:val="00F23870"/>
    <w:rsid w:val="00F37AFA"/>
    <w:rsid w:val="00F52450"/>
    <w:rsid w:val="00F85ECA"/>
    <w:rsid w:val="00F964C3"/>
    <w:rsid w:val="00FC033F"/>
    <w:rsid w:val="00FE11CB"/>
    <w:rsid w:val="08D57713"/>
    <w:rsid w:val="21D1721A"/>
    <w:rsid w:val="49380DAB"/>
    <w:rsid w:val="4BC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816A4-6FAD-429C-8FCE-2094EAEE8F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349</Words>
  <Characters>1992</Characters>
  <Lines>16</Lines>
  <Paragraphs>4</Paragraphs>
  <TotalTime>6</TotalTime>
  <ScaleCrop>false</ScaleCrop>
  <LinksUpToDate>false</LinksUpToDate>
  <CharactersWithSpaces>2337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2021-08-09T02:01:00Z</dcterms:created>
  <dc:creator>lenovo</dc:creator>
  <cp:lastModifiedBy>ntko</cp:lastModifiedBy>
  <dcterms:modified xsi:type="dcterms:W3CDTF">2021-08-16T07:51:59Z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3D3CB18A3CC14E6B9D450A4FB953826D</vt:lpwstr>
  </property>
</Properties>
</file>